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F77C" w14:textId="5ACA9F30" w:rsidR="009008D8" w:rsidRPr="00FA62F5" w:rsidRDefault="00004C84">
      <w:pPr>
        <w:rPr>
          <w:rStyle w:val="markedcontent"/>
          <w:rFonts w:cstheme="minorHAnsi"/>
          <w:b/>
          <w:bCs/>
          <w:sz w:val="24"/>
          <w:szCs w:val="24"/>
          <w:lang w:val="en-US"/>
        </w:rPr>
      </w:pPr>
      <w:bookmarkStart w:id="0" w:name="_Hlk129855784"/>
      <w:r w:rsidRPr="00FA62F5">
        <w:rPr>
          <w:rStyle w:val="markedcontent"/>
          <w:rFonts w:cstheme="minorHAnsi"/>
          <w:b/>
          <w:bCs/>
          <w:sz w:val="24"/>
          <w:szCs w:val="24"/>
          <w:lang w:val="en-US"/>
        </w:rPr>
        <w:t>Field:  Social Sciences,  Discipline:</w:t>
      </w:r>
      <w:bookmarkEnd w:id="0"/>
      <w:r w:rsidRPr="00FA62F5">
        <w:rPr>
          <w:rStyle w:val="markedcontent"/>
          <w:rFonts w:cstheme="minorHAnsi"/>
          <w:b/>
          <w:bCs/>
          <w:sz w:val="24"/>
          <w:szCs w:val="24"/>
          <w:lang w:val="en-US"/>
        </w:rPr>
        <w:t xml:space="preserve"> Law</w:t>
      </w:r>
    </w:p>
    <w:p w14:paraId="2791AF3C" w14:textId="77777777" w:rsidR="00544A68" w:rsidRPr="00FA62F5" w:rsidRDefault="00544A68" w:rsidP="00544A68">
      <w:pPr>
        <w:shd w:val="clear" w:color="auto" w:fill="FFFFFF"/>
        <w:spacing w:after="216" w:line="240" w:lineRule="auto"/>
        <w:textAlignment w:val="baseline"/>
        <w:rPr>
          <w:lang w:val="en-US"/>
        </w:rPr>
      </w:pPr>
      <w:r w:rsidRPr="00F20F76">
        <w:rPr>
          <w:rFonts w:eastAsia="Times New Roman" w:cstheme="minorHAnsi"/>
          <w:color w:val="000000"/>
          <w:sz w:val="24"/>
          <w:szCs w:val="24"/>
          <w:lang w:val="en-GB" w:eastAsia="pl-PL"/>
        </w:rPr>
        <w:t xml:space="preserve">1) An eligible candidate must hold a Master’s degree or an equivalent degree </w:t>
      </w:r>
      <w:r w:rsidRPr="00FA62F5">
        <w:rPr>
          <w:lang w:val="en-US"/>
        </w:rPr>
        <w:t>who has completed a single master's degree in Law (or other) and a second degree (e.g., in Administration or other).</w:t>
      </w:r>
    </w:p>
    <w:p w14:paraId="5AE5DA13" w14:textId="37BB4D4F" w:rsidR="00544A68" w:rsidRPr="00F20F76" w:rsidRDefault="00544A68" w:rsidP="00544A68">
      <w:pPr>
        <w:shd w:val="clear" w:color="auto" w:fill="FFFFFF"/>
        <w:spacing w:after="216" w:line="240" w:lineRule="auto"/>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2) Possible subject areas for a PhD project include:</w:t>
      </w:r>
    </w:p>
    <w:p w14:paraId="5A0FD00B" w14:textId="344147BA"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Theory and philosophy of law </w:t>
      </w:r>
    </w:p>
    <w:p w14:paraId="6DECE605" w14:textId="21AEA8FD"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General administrative law </w:t>
      </w:r>
    </w:p>
    <w:p w14:paraId="2C84110A" w14:textId="43C2C28E"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Substantive administrative law </w:t>
      </w:r>
    </w:p>
    <w:p w14:paraId="618E844C" w14:textId="3357A0DB"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Administrative proceedings - general and special, </w:t>
      </w:r>
    </w:p>
    <w:p w14:paraId="33764561" w14:textId="3FC7ECAB"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Jurisdictional and non-jurisdictional administrative proceedings </w:t>
      </w:r>
    </w:p>
    <w:p w14:paraId="5B50780C" w14:textId="6C425379"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Judicial and administrative proceedings </w:t>
      </w:r>
    </w:p>
    <w:p w14:paraId="391A4E15" w14:textId="7575A1EB"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Public economic law </w:t>
      </w:r>
    </w:p>
    <w:p w14:paraId="413260C8" w14:textId="53D85F6C"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Local self-government law (local self-government, professional self-government, economic self-government) </w:t>
      </w:r>
    </w:p>
    <w:p w14:paraId="0E0C72BD"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Constitutional law</w:t>
      </w:r>
    </w:p>
    <w:p w14:paraId="72D9F58F" w14:textId="578A4C57"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Electoral law </w:t>
      </w:r>
    </w:p>
    <w:p w14:paraId="2EAE6663" w14:textId="56DA53B6"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Historical and legal biography </w:t>
      </w:r>
    </w:p>
    <w:p w14:paraId="739AAC1E" w14:textId="3D66DBC7"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Information and geo-information law </w:t>
      </w:r>
    </w:p>
    <w:p w14:paraId="0FC9F808" w14:textId="5780308F"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Real estate law </w:t>
      </w:r>
    </w:p>
    <w:p w14:paraId="523D0B92" w14:textId="3757EE5D"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Civil law (general issues, property law, contract law, law of succession) </w:t>
      </w:r>
    </w:p>
    <w:p w14:paraId="0AF1B084" w14:textId="5AAFDA40"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Family law and guardianship </w:t>
      </w:r>
    </w:p>
    <w:p w14:paraId="750D6E93" w14:textId="757A3598"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Civil procedure </w:t>
      </w:r>
    </w:p>
    <w:p w14:paraId="1F57E734" w14:textId="44B88BA4"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Enforcement proceedings </w:t>
      </w:r>
    </w:p>
    <w:p w14:paraId="0A4D7BA7" w14:textId="6E2E1921"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Criminal law </w:t>
      </w:r>
    </w:p>
    <w:p w14:paraId="598D6D43" w14:textId="473AED73"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Criminal procedure </w:t>
      </w:r>
    </w:p>
    <w:p w14:paraId="21A59B01" w14:textId="2FF1181A"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Misdemeanours law </w:t>
      </w:r>
    </w:p>
    <w:p w14:paraId="69382BE9" w14:textId="771DC21A"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Infringement proceedings </w:t>
      </w:r>
    </w:p>
    <w:p w14:paraId="2AF96C7A" w14:textId="2F45B066"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Criminalistics </w:t>
      </w:r>
    </w:p>
    <w:p w14:paraId="3DC34E33" w14:textId="7E187B07"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Forensic science </w:t>
      </w:r>
    </w:p>
    <w:p w14:paraId="089BD81E" w14:textId="6004A9AF"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Forensic science </w:t>
      </w:r>
    </w:p>
    <w:p w14:paraId="5DBEA55A" w14:textId="32E15169"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Forensic psychology </w:t>
      </w:r>
    </w:p>
    <w:p w14:paraId="75DA5F35" w14:textId="6BFB3FA4"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Forensic science </w:t>
      </w:r>
    </w:p>
    <w:p w14:paraId="55837B93" w14:textId="504B60EB"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Polish parliamentary law </w:t>
      </w:r>
    </w:p>
    <w:p w14:paraId="3028920A" w14:textId="72E26AF6"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Criminology </w:t>
      </w:r>
    </w:p>
    <w:p w14:paraId="1F776918" w14:textId="551AF587"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Juvenile proceedings </w:t>
      </w:r>
    </w:p>
    <w:p w14:paraId="430780EE" w14:textId="62F7139E"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History of law (general and Polish) </w:t>
      </w:r>
    </w:p>
    <w:p w14:paraId="11EA01AE" w14:textId="2F6F548E"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History of the political system (general and Polish) </w:t>
      </w:r>
    </w:p>
    <w:p w14:paraId="594F342B" w14:textId="20D66F4B"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Agricultural law </w:t>
      </w:r>
    </w:p>
    <w:p w14:paraId="4E914C28" w14:textId="6A6BDAA2"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Environmental law </w:t>
      </w:r>
    </w:p>
    <w:p w14:paraId="37238202" w14:textId="549BA191"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Business and commercial law </w:t>
      </w:r>
    </w:p>
    <w:p w14:paraId="683F5AA5" w14:textId="0E8B260A"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Company law </w:t>
      </w:r>
    </w:p>
    <w:p w14:paraId="61855690" w14:textId="0AA76605"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Public procurement law </w:t>
      </w:r>
    </w:p>
    <w:p w14:paraId="5356BE5C" w14:textId="7D6D9908"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eastAsia="pl-PL"/>
        </w:rPr>
      </w:pPr>
      <w:r w:rsidRPr="00647853">
        <w:rPr>
          <w:rFonts w:eastAsia="Times New Roman" w:cstheme="minorHAnsi"/>
          <w:color w:val="000000"/>
          <w:sz w:val="24"/>
          <w:szCs w:val="24"/>
          <w:lang w:eastAsia="pl-PL"/>
        </w:rPr>
        <w:t xml:space="preserve">Education law </w:t>
      </w:r>
    </w:p>
    <w:p w14:paraId="41D1A66A" w14:textId="188E17BF" w:rsidR="00647853" w:rsidRP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Law of science and higher education </w:t>
      </w:r>
    </w:p>
    <w:p w14:paraId="7E0156F4"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Social welfare law </w:t>
      </w:r>
    </w:p>
    <w:p w14:paraId="3483FB7B"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Political and legal doctrines (including prominent figures of Polish constitutional and administrative law doctrine and their involvement in constitutional and administrative practice after independence) </w:t>
      </w:r>
    </w:p>
    <w:p w14:paraId="1AB188ED"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Medical law </w:t>
      </w:r>
    </w:p>
    <w:p w14:paraId="7CB63923"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Human rights </w:t>
      </w:r>
    </w:p>
    <w:p w14:paraId="675E770E"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Public international law </w:t>
      </w:r>
    </w:p>
    <w:p w14:paraId="4445AA12"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Private international law </w:t>
      </w:r>
    </w:p>
    <w:p w14:paraId="1C5019B3"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European law (including the rights of the European Union) </w:t>
      </w:r>
    </w:p>
    <w:p w14:paraId="027FBA9E"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Financial law </w:t>
      </w:r>
    </w:p>
    <w:p w14:paraId="07EBFF0A"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Tax law </w:t>
      </w:r>
    </w:p>
    <w:p w14:paraId="08A11130" w14:textId="77777777" w:rsidR="0064785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 xml:space="preserve">Labour law </w:t>
      </w:r>
    </w:p>
    <w:p w14:paraId="31381583" w14:textId="261D137D" w:rsidR="00246A03" w:rsidRDefault="00647853" w:rsidP="00647853">
      <w:pPr>
        <w:pStyle w:val="Akapitzlist"/>
        <w:numPr>
          <w:ilvl w:val="0"/>
          <w:numId w:val="5"/>
        </w:numPr>
        <w:shd w:val="clear" w:color="auto" w:fill="FFFFFF"/>
        <w:spacing w:after="0" w:line="240" w:lineRule="auto"/>
        <w:textAlignment w:val="baseline"/>
        <w:rPr>
          <w:rFonts w:eastAsia="Times New Roman" w:cstheme="minorHAnsi"/>
          <w:color w:val="000000"/>
          <w:sz w:val="24"/>
          <w:szCs w:val="24"/>
          <w:lang w:val="en-US" w:eastAsia="pl-PL"/>
        </w:rPr>
      </w:pPr>
      <w:r w:rsidRPr="00647853">
        <w:rPr>
          <w:rFonts w:eastAsia="Times New Roman" w:cstheme="minorHAnsi"/>
          <w:color w:val="000000"/>
          <w:sz w:val="24"/>
          <w:szCs w:val="24"/>
          <w:lang w:val="en-US" w:eastAsia="pl-PL"/>
        </w:rPr>
        <w:t>Other as agreed with the supervisor (e.g. law in tourism, law in logistics, etc.).</w:t>
      </w:r>
    </w:p>
    <w:p w14:paraId="44816CF7" w14:textId="77777777" w:rsidR="00647853" w:rsidRPr="00647853" w:rsidRDefault="00647853" w:rsidP="00647853">
      <w:pPr>
        <w:pStyle w:val="Akapitzlist"/>
        <w:shd w:val="clear" w:color="auto" w:fill="FFFFFF"/>
        <w:spacing w:after="0" w:line="240" w:lineRule="auto"/>
        <w:textAlignment w:val="baseline"/>
        <w:rPr>
          <w:rFonts w:eastAsia="Times New Roman" w:cstheme="minorHAnsi"/>
          <w:color w:val="000000"/>
          <w:sz w:val="24"/>
          <w:szCs w:val="24"/>
          <w:lang w:val="en-US" w:eastAsia="pl-PL"/>
        </w:rPr>
      </w:pPr>
    </w:p>
    <w:p w14:paraId="7170B287" w14:textId="77777777" w:rsidR="00544A68" w:rsidRPr="00F20F76" w:rsidRDefault="00544A68" w:rsidP="00544A68">
      <w:pPr>
        <w:shd w:val="clear" w:color="auto" w:fill="FFFFFF"/>
        <w:spacing w:after="216" w:line="240" w:lineRule="auto"/>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3) The recruitment procedure is competitive. Points are assigned for each stage of the evaluation process:</w:t>
      </w:r>
    </w:p>
    <w:p w14:paraId="0B7DD118" w14:textId="627DAB57" w:rsidR="00544A68" w:rsidRPr="00F20F76" w:rsidRDefault="00544A68" w:rsidP="00544A68">
      <w:pPr>
        <w:shd w:val="clear" w:color="auto" w:fill="FFFFFF"/>
        <w:spacing w:after="216" w:line="240" w:lineRule="auto"/>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a) A </w:t>
      </w:r>
      <w:r w:rsidRPr="00F20F76">
        <w:rPr>
          <w:rFonts w:eastAsia="Times New Roman" w:cstheme="minorHAnsi"/>
          <w:b/>
          <w:bCs/>
          <w:color w:val="000000"/>
          <w:sz w:val="24"/>
          <w:szCs w:val="24"/>
          <w:lang w:val="en-GB" w:eastAsia="pl-PL"/>
        </w:rPr>
        <w:t>research proposal </w:t>
      </w:r>
      <w:r w:rsidRPr="00F20F76">
        <w:rPr>
          <w:rFonts w:eastAsia="Times New Roman" w:cstheme="minorHAnsi"/>
          <w:color w:val="000000"/>
          <w:sz w:val="24"/>
          <w:szCs w:val="24"/>
          <w:lang w:val="en-GB" w:eastAsia="pl-PL"/>
        </w:rPr>
        <w:t>(0-15 pts.), which may be an outline of the prospective PhD dissertation. The proposal should be written in Polish or English and should contain between 10,000 and 20,000 characters without spaces,</w:t>
      </w:r>
      <w:r w:rsidR="00647853">
        <w:rPr>
          <w:rFonts w:eastAsia="Times New Roman" w:cstheme="minorHAnsi"/>
          <w:color w:val="000000"/>
          <w:sz w:val="24"/>
          <w:szCs w:val="24"/>
          <w:lang w:val="en-GB" w:eastAsia="pl-PL"/>
        </w:rPr>
        <w:t>(not</w:t>
      </w:r>
      <w:r w:rsidRPr="00F20F76">
        <w:rPr>
          <w:rFonts w:eastAsia="Times New Roman" w:cstheme="minorHAnsi"/>
          <w:color w:val="000000"/>
          <w:sz w:val="24"/>
          <w:szCs w:val="24"/>
          <w:lang w:val="en-GB" w:eastAsia="pl-PL"/>
        </w:rPr>
        <w:t xml:space="preserve"> including bibliography</w:t>
      </w:r>
      <w:r w:rsidR="00647853">
        <w:rPr>
          <w:rFonts w:eastAsia="Times New Roman" w:cstheme="minorHAnsi"/>
          <w:color w:val="000000"/>
          <w:sz w:val="24"/>
          <w:szCs w:val="24"/>
          <w:lang w:val="en-GB" w:eastAsia="pl-PL"/>
        </w:rPr>
        <w:t>)</w:t>
      </w:r>
      <w:r w:rsidRPr="00F20F76">
        <w:rPr>
          <w:rFonts w:eastAsia="Times New Roman" w:cstheme="minorHAnsi"/>
          <w:color w:val="000000"/>
          <w:sz w:val="24"/>
          <w:szCs w:val="24"/>
          <w:lang w:val="en-GB" w:eastAsia="pl-PL"/>
        </w:rPr>
        <w:t>. The proposal is evaluated by two reviewers appointed by the chairperson of the selection committee from among researchers entitled to supervise PhD projects in the discipline. The average of points granted by each of the reviewers in the following categories constitutes a final evaluation of the project:</w:t>
      </w:r>
    </w:p>
    <w:p w14:paraId="74CB367F" w14:textId="77777777" w:rsidR="00544A68" w:rsidRPr="00F20F76" w:rsidRDefault="00544A68" w:rsidP="00544A68">
      <w:pPr>
        <w:numPr>
          <w:ilvl w:val="1"/>
          <w:numId w:val="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formulating the research objective (0-3 pts.)</w:t>
      </w:r>
    </w:p>
    <w:p w14:paraId="32F6897E" w14:textId="77777777" w:rsidR="00544A68" w:rsidRPr="00F20F76" w:rsidRDefault="00544A68" w:rsidP="00544A68">
      <w:pPr>
        <w:numPr>
          <w:ilvl w:val="1"/>
          <w:numId w:val="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knowledge of the current state of research (0-3 pts.)</w:t>
      </w:r>
    </w:p>
    <w:p w14:paraId="37057B38" w14:textId="77777777" w:rsidR="00544A68" w:rsidRPr="00F20F76" w:rsidRDefault="00544A68" w:rsidP="00544A68">
      <w:pPr>
        <w:numPr>
          <w:ilvl w:val="1"/>
          <w:numId w:val="2"/>
        </w:numPr>
        <w:shd w:val="clear" w:color="auto" w:fill="FFFFFF"/>
        <w:spacing w:after="0" w:line="240" w:lineRule="auto"/>
        <w:ind w:left="426"/>
        <w:textAlignment w:val="baseline"/>
        <w:rPr>
          <w:rFonts w:eastAsia="Times New Roman" w:cstheme="minorHAnsi"/>
          <w:color w:val="000000"/>
          <w:sz w:val="24"/>
          <w:szCs w:val="24"/>
          <w:lang w:eastAsia="pl-PL"/>
        </w:rPr>
      </w:pPr>
      <w:r w:rsidRPr="00F20F76">
        <w:rPr>
          <w:rFonts w:eastAsia="Times New Roman" w:cstheme="minorHAnsi"/>
          <w:color w:val="000000"/>
          <w:sz w:val="24"/>
          <w:szCs w:val="24"/>
          <w:lang w:eastAsia="pl-PL"/>
        </w:rPr>
        <w:t>proposed research methodology (0-3 pts.)</w:t>
      </w:r>
    </w:p>
    <w:p w14:paraId="6854E204" w14:textId="77777777" w:rsidR="00544A68" w:rsidRPr="00F20F76" w:rsidRDefault="00544A68" w:rsidP="00544A68">
      <w:pPr>
        <w:numPr>
          <w:ilvl w:val="1"/>
          <w:numId w:val="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originality and cognitive value (0-3 pts.)</w:t>
      </w:r>
    </w:p>
    <w:p w14:paraId="1B6FA905" w14:textId="77777777" w:rsidR="00544A68" w:rsidRPr="00F20F76" w:rsidRDefault="00544A68" w:rsidP="00544A68">
      <w:pPr>
        <w:numPr>
          <w:ilvl w:val="1"/>
          <w:numId w:val="2"/>
        </w:numPr>
        <w:shd w:val="clear" w:color="auto" w:fill="FFFFFF"/>
        <w:spacing w:after="0" w:line="240" w:lineRule="auto"/>
        <w:ind w:left="426"/>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feasibility and validity of the project (0-3 pts.)</w:t>
      </w:r>
    </w:p>
    <w:p w14:paraId="25B3D812" w14:textId="77777777" w:rsidR="00544A68" w:rsidRPr="00F20F76" w:rsidRDefault="00544A68" w:rsidP="00544A68">
      <w:pPr>
        <w:shd w:val="clear" w:color="auto" w:fill="FFFFFF"/>
        <w:spacing w:after="0" w:line="240" w:lineRule="auto"/>
        <w:ind w:left="2100"/>
        <w:textAlignment w:val="baseline"/>
        <w:rPr>
          <w:rFonts w:eastAsia="Times New Roman" w:cstheme="minorHAnsi"/>
          <w:color w:val="000000"/>
          <w:sz w:val="24"/>
          <w:szCs w:val="24"/>
          <w:lang w:val="en-GB" w:eastAsia="pl-PL"/>
        </w:rPr>
      </w:pPr>
    </w:p>
    <w:p w14:paraId="7F74E74D" w14:textId="36B70F05" w:rsidR="00544A68" w:rsidRPr="00F20F76" w:rsidRDefault="00544A68" w:rsidP="00544A68">
      <w:pPr>
        <w:shd w:val="clear" w:color="auto" w:fill="FFFFFF"/>
        <w:spacing w:after="216" w:line="240" w:lineRule="auto"/>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b) An </w:t>
      </w:r>
      <w:r w:rsidRPr="00F20F76">
        <w:rPr>
          <w:rFonts w:eastAsia="Times New Roman" w:cstheme="minorHAnsi"/>
          <w:b/>
          <w:bCs/>
          <w:color w:val="000000"/>
          <w:sz w:val="24"/>
          <w:szCs w:val="24"/>
          <w:lang w:val="en-GB" w:eastAsia="pl-PL"/>
        </w:rPr>
        <w:t>interview </w:t>
      </w:r>
      <w:r w:rsidRPr="00F20F76">
        <w:rPr>
          <w:rFonts w:eastAsia="Times New Roman" w:cstheme="minorHAnsi"/>
          <w:color w:val="000000"/>
          <w:sz w:val="24"/>
          <w:szCs w:val="24"/>
          <w:lang w:val="en-GB" w:eastAsia="pl-PL"/>
        </w:rPr>
        <w:t xml:space="preserve">(0-20 pts.), the aim of which is to verify  the candidate’s competence and research interests in relation to the proposed project as well as their general knowledge in the selected discipline. </w:t>
      </w:r>
      <w:r w:rsidR="00FA62F5" w:rsidRPr="00FA62F5">
        <w:rPr>
          <w:rFonts w:eastAsia="Times New Roman" w:cstheme="minorHAnsi"/>
          <w:color w:val="000000"/>
          <w:sz w:val="24"/>
          <w:szCs w:val="24"/>
          <w:lang w:val="en-GB" w:eastAsia="pl-PL"/>
        </w:rPr>
        <w:t xml:space="preserve">The interview also aims to establish whether the candidate has previously worked with someone who may be his or her supervisor. </w:t>
      </w:r>
      <w:r w:rsidRPr="00F20F76">
        <w:rPr>
          <w:rFonts w:eastAsia="Times New Roman" w:cstheme="minorHAnsi"/>
          <w:color w:val="000000"/>
          <w:sz w:val="24"/>
          <w:szCs w:val="24"/>
          <w:lang w:val="en-GB" w:eastAsia="pl-PL"/>
        </w:rPr>
        <w:t>The interview may be conducted in Polish or, in English. The final evaluation of the interview is the average of points awarded by each member of the Selection Committee in the following categories:</w:t>
      </w:r>
    </w:p>
    <w:p w14:paraId="42DA8117" w14:textId="77777777" w:rsidR="00544A68" w:rsidRPr="00F20F76" w:rsidRDefault="00544A68" w:rsidP="00544A68">
      <w:pPr>
        <w:numPr>
          <w:ilvl w:val="1"/>
          <w:numId w:val="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oral presentation of the research project (0-5 pts.)</w:t>
      </w:r>
    </w:p>
    <w:p w14:paraId="53971C9B" w14:textId="77777777" w:rsidR="00544A68" w:rsidRPr="00F20F76" w:rsidRDefault="00544A68" w:rsidP="00544A68">
      <w:pPr>
        <w:numPr>
          <w:ilvl w:val="1"/>
          <w:numId w:val="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justification / defense of the project: its premises, research objective, selected methodology, originality of the research problem solution (0-5 pts.)</w:t>
      </w:r>
    </w:p>
    <w:p w14:paraId="67314A90" w14:textId="77777777" w:rsidR="00544A68" w:rsidRPr="00F20F76" w:rsidRDefault="00544A68" w:rsidP="00544A68">
      <w:pPr>
        <w:numPr>
          <w:ilvl w:val="1"/>
          <w:numId w:val="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takin part in an academic discussion (0-5 pts.)</w:t>
      </w:r>
    </w:p>
    <w:p w14:paraId="69065180" w14:textId="610ED103" w:rsidR="00544A68" w:rsidRDefault="00544A68" w:rsidP="00544A68">
      <w:pPr>
        <w:numPr>
          <w:ilvl w:val="1"/>
          <w:numId w:val="3"/>
        </w:numPr>
        <w:shd w:val="clear" w:color="auto" w:fill="FFFFFF"/>
        <w:spacing w:after="0" w:line="240" w:lineRule="auto"/>
        <w:ind w:left="426"/>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general knowledge in the discipline (0-5 pts.)</w:t>
      </w:r>
    </w:p>
    <w:p w14:paraId="107555F5" w14:textId="77777777" w:rsidR="00544A68" w:rsidRPr="00F20F76" w:rsidRDefault="00544A68" w:rsidP="00544A68">
      <w:pPr>
        <w:shd w:val="clear" w:color="auto" w:fill="FFFFFF"/>
        <w:spacing w:after="0" w:line="240" w:lineRule="auto"/>
        <w:ind w:left="426"/>
        <w:textAlignment w:val="baseline"/>
        <w:rPr>
          <w:rFonts w:eastAsia="Times New Roman" w:cstheme="minorHAnsi"/>
          <w:color w:val="000000"/>
          <w:sz w:val="24"/>
          <w:szCs w:val="24"/>
          <w:lang w:val="en-GB" w:eastAsia="pl-PL"/>
        </w:rPr>
      </w:pPr>
    </w:p>
    <w:p w14:paraId="32717783" w14:textId="77777777" w:rsidR="00544A68" w:rsidRPr="00F20F76" w:rsidRDefault="00544A68" w:rsidP="00544A68">
      <w:pPr>
        <w:shd w:val="clear" w:color="auto" w:fill="FFFFFF"/>
        <w:spacing w:after="216" w:line="240" w:lineRule="auto"/>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3) Evaluation of </w:t>
      </w:r>
      <w:r w:rsidRPr="00F20F76">
        <w:rPr>
          <w:rFonts w:eastAsia="Times New Roman" w:cstheme="minorHAnsi"/>
          <w:b/>
          <w:bCs/>
          <w:color w:val="000000"/>
          <w:sz w:val="24"/>
          <w:szCs w:val="24"/>
          <w:lang w:val="en-GB" w:eastAsia="pl-PL"/>
        </w:rPr>
        <w:t>scholarly activity </w:t>
      </w:r>
      <w:r w:rsidRPr="00F20F76">
        <w:rPr>
          <w:rFonts w:eastAsia="Times New Roman" w:cstheme="minorHAnsi"/>
          <w:color w:val="000000"/>
          <w:sz w:val="24"/>
          <w:szCs w:val="24"/>
          <w:lang w:val="en-GB" w:eastAsia="pl-PL"/>
        </w:rPr>
        <w:t>in the last 5 years (0-7 pts.):</w:t>
      </w:r>
    </w:p>
    <w:p w14:paraId="4247392B" w14:textId="7F68D357" w:rsidR="00544A68" w:rsidRPr="00544A68" w:rsidRDefault="00544A68" w:rsidP="00544A68">
      <w:pPr>
        <w:numPr>
          <w:ilvl w:val="1"/>
          <w:numId w:val="4"/>
        </w:numPr>
        <w:shd w:val="clear" w:color="auto" w:fill="FFFFFF"/>
        <w:tabs>
          <w:tab w:val="clear" w:pos="1440"/>
        </w:tabs>
        <w:spacing w:after="0" w:line="240" w:lineRule="auto"/>
        <w:ind w:left="426" w:hanging="284"/>
        <w:textAlignment w:val="baseline"/>
        <w:rPr>
          <w:rFonts w:eastAsia="Times New Roman" w:cstheme="minorHAnsi"/>
          <w:color w:val="000000"/>
          <w:sz w:val="24"/>
          <w:szCs w:val="24"/>
          <w:lang w:val="en-GB" w:eastAsia="pl-PL"/>
        </w:rPr>
      </w:pPr>
      <w:r w:rsidRPr="00544A68">
        <w:rPr>
          <w:rFonts w:eastAsia="Times New Roman" w:cstheme="minorHAnsi"/>
          <w:color w:val="000000"/>
          <w:sz w:val="24"/>
          <w:szCs w:val="24"/>
          <w:lang w:val="en-GB" w:eastAsia="pl-PL"/>
        </w:rPr>
        <w:lastRenderedPageBreak/>
        <w:t xml:space="preserve">publication (independent or co-authored) in a scientific journal for a minimum of 70 pts, (co-)authorship of a monograph, commentary on a law </w:t>
      </w:r>
      <w:r>
        <w:rPr>
          <w:rFonts w:eastAsia="Times New Roman" w:cstheme="minorHAnsi"/>
          <w:color w:val="000000"/>
          <w:sz w:val="24"/>
          <w:szCs w:val="24"/>
          <w:lang w:val="en-GB" w:eastAsia="pl-PL"/>
        </w:rPr>
        <w:t>(</w:t>
      </w:r>
      <w:r w:rsidRPr="00544A68">
        <w:rPr>
          <w:rFonts w:eastAsia="Times New Roman" w:cstheme="minorHAnsi"/>
          <w:color w:val="000000"/>
          <w:sz w:val="24"/>
          <w:szCs w:val="24"/>
          <w:lang w:val="en-GB" w:eastAsia="pl-PL"/>
        </w:rPr>
        <w:t>0-2 pt</w:t>
      </w:r>
      <w:r>
        <w:rPr>
          <w:rFonts w:eastAsia="Times New Roman" w:cstheme="minorHAnsi"/>
          <w:color w:val="000000"/>
          <w:sz w:val="24"/>
          <w:szCs w:val="24"/>
          <w:lang w:val="en-GB" w:eastAsia="pl-PL"/>
        </w:rPr>
        <w:t>.)</w:t>
      </w:r>
      <w:r w:rsidRPr="00544A68">
        <w:rPr>
          <w:rFonts w:eastAsia="Times New Roman" w:cstheme="minorHAnsi"/>
          <w:color w:val="000000"/>
          <w:sz w:val="24"/>
          <w:szCs w:val="24"/>
          <w:lang w:val="en-GB" w:eastAsia="pl-PL"/>
        </w:rPr>
        <w:t>,</w:t>
      </w:r>
    </w:p>
    <w:p w14:paraId="178DB9EF" w14:textId="2C823083" w:rsidR="00544A68" w:rsidRDefault="00544A68" w:rsidP="00544A68">
      <w:pPr>
        <w:numPr>
          <w:ilvl w:val="1"/>
          <w:numId w:val="4"/>
        </w:numPr>
        <w:shd w:val="clear" w:color="auto" w:fill="FFFFFF"/>
        <w:tabs>
          <w:tab w:val="clear" w:pos="1440"/>
        </w:tabs>
        <w:spacing w:after="0" w:line="240" w:lineRule="auto"/>
        <w:ind w:left="426" w:hanging="284"/>
        <w:textAlignment w:val="baseline"/>
        <w:rPr>
          <w:rFonts w:eastAsia="Times New Roman" w:cstheme="minorHAnsi"/>
          <w:color w:val="000000"/>
          <w:sz w:val="24"/>
          <w:szCs w:val="24"/>
          <w:lang w:val="en-GB" w:eastAsia="pl-PL"/>
        </w:rPr>
      </w:pPr>
      <w:r w:rsidRPr="00544A68">
        <w:rPr>
          <w:rFonts w:eastAsia="Times New Roman" w:cstheme="minorHAnsi"/>
          <w:color w:val="000000"/>
          <w:sz w:val="24"/>
          <w:szCs w:val="24"/>
          <w:lang w:val="en-GB" w:eastAsia="pl-PL"/>
        </w:rPr>
        <w:t xml:space="preserve">(co-)authorship of a publication in a journal for less than 70 pts, (co-)authorship of a system of law or a chapter in a monograph in a publishing house included in the list of the Ministry of Foreign Affairs </w:t>
      </w:r>
      <w:r>
        <w:rPr>
          <w:rFonts w:eastAsia="Times New Roman" w:cstheme="minorHAnsi"/>
          <w:color w:val="000000"/>
          <w:sz w:val="24"/>
          <w:szCs w:val="24"/>
          <w:lang w:val="en-GB" w:eastAsia="pl-PL"/>
        </w:rPr>
        <w:t>(</w:t>
      </w:r>
      <w:r w:rsidRPr="00544A68">
        <w:rPr>
          <w:rFonts w:eastAsia="Times New Roman" w:cstheme="minorHAnsi"/>
          <w:color w:val="000000"/>
          <w:sz w:val="24"/>
          <w:szCs w:val="24"/>
          <w:lang w:val="en-GB" w:eastAsia="pl-PL"/>
        </w:rPr>
        <w:t>0-1 pt</w:t>
      </w:r>
      <w:r>
        <w:rPr>
          <w:rFonts w:eastAsia="Times New Roman" w:cstheme="minorHAnsi"/>
          <w:color w:val="000000"/>
          <w:sz w:val="24"/>
          <w:szCs w:val="24"/>
          <w:lang w:val="en-GB" w:eastAsia="pl-PL"/>
        </w:rPr>
        <w:t>.)</w:t>
      </w:r>
      <w:r w:rsidRPr="00544A68">
        <w:rPr>
          <w:rFonts w:eastAsia="Times New Roman" w:cstheme="minorHAnsi"/>
          <w:color w:val="000000"/>
          <w:sz w:val="24"/>
          <w:szCs w:val="24"/>
          <w:lang w:val="en-GB" w:eastAsia="pl-PL"/>
        </w:rPr>
        <w:t>,</w:t>
      </w:r>
    </w:p>
    <w:p w14:paraId="206A942F" w14:textId="45950B98" w:rsidR="00544A68" w:rsidRPr="00F20F76" w:rsidRDefault="00544A68" w:rsidP="00544A68">
      <w:pPr>
        <w:numPr>
          <w:ilvl w:val="1"/>
          <w:numId w:val="4"/>
        </w:numPr>
        <w:shd w:val="clear" w:color="auto" w:fill="FFFFFF"/>
        <w:tabs>
          <w:tab w:val="clear" w:pos="1440"/>
        </w:tabs>
        <w:spacing w:after="0" w:line="240" w:lineRule="auto"/>
        <w:ind w:left="426" w:hanging="284"/>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participation with a paper in a scientific conference of an international range (0-</w:t>
      </w:r>
      <w:r>
        <w:rPr>
          <w:rFonts w:eastAsia="Times New Roman" w:cstheme="minorHAnsi"/>
          <w:color w:val="000000"/>
          <w:sz w:val="24"/>
          <w:szCs w:val="24"/>
          <w:lang w:val="en-GB" w:eastAsia="pl-PL"/>
        </w:rPr>
        <w:t>1</w:t>
      </w:r>
      <w:r w:rsidRPr="00F20F76">
        <w:rPr>
          <w:rFonts w:eastAsia="Times New Roman" w:cstheme="minorHAnsi"/>
          <w:color w:val="000000"/>
          <w:sz w:val="24"/>
          <w:szCs w:val="24"/>
          <w:lang w:val="en-GB" w:eastAsia="pl-PL"/>
        </w:rPr>
        <w:t xml:space="preserve"> pts.)</w:t>
      </w:r>
    </w:p>
    <w:p w14:paraId="33C38181" w14:textId="09619EA3" w:rsidR="00544A68" w:rsidRDefault="00544A68" w:rsidP="00544A68">
      <w:pPr>
        <w:numPr>
          <w:ilvl w:val="1"/>
          <w:numId w:val="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national or international internships or scholarships of min. 7 days (0-1 pt.)</w:t>
      </w:r>
    </w:p>
    <w:p w14:paraId="010F94C8" w14:textId="63A871C9" w:rsidR="00544A68" w:rsidRPr="00F20F76" w:rsidRDefault="00544A68" w:rsidP="00544A68">
      <w:pPr>
        <w:numPr>
          <w:ilvl w:val="1"/>
          <w:numId w:val="4"/>
        </w:numPr>
        <w:shd w:val="clear" w:color="auto" w:fill="FFFFFF"/>
        <w:spacing w:after="0" w:line="240" w:lineRule="auto"/>
        <w:ind w:left="426"/>
        <w:textAlignment w:val="baseline"/>
        <w:rPr>
          <w:rFonts w:eastAsia="Times New Roman" w:cstheme="minorHAnsi"/>
          <w:color w:val="000000"/>
          <w:sz w:val="24"/>
          <w:szCs w:val="24"/>
          <w:lang w:val="en-GB" w:eastAsia="pl-PL"/>
        </w:rPr>
      </w:pPr>
      <w:r>
        <w:rPr>
          <w:rFonts w:eastAsia="Times New Roman" w:cstheme="minorHAnsi"/>
          <w:color w:val="000000"/>
          <w:sz w:val="24"/>
          <w:szCs w:val="24"/>
          <w:lang w:val="en-GB" w:eastAsia="pl-PL"/>
        </w:rPr>
        <w:t>w</w:t>
      </w:r>
      <w:r w:rsidRPr="00544A68">
        <w:rPr>
          <w:rFonts w:eastAsia="Times New Roman" w:cstheme="minorHAnsi"/>
          <w:color w:val="000000"/>
          <w:sz w:val="24"/>
          <w:szCs w:val="24"/>
          <w:lang w:val="en-GB" w:eastAsia="pl-PL"/>
        </w:rPr>
        <w:t>ork in a scientific circle, scientific projects carried out as part of professional activities - 0-1 pts,</w:t>
      </w:r>
    </w:p>
    <w:p w14:paraId="6E4BEEB4" w14:textId="77777777" w:rsidR="00544A68" w:rsidRPr="00F20F76" w:rsidRDefault="00544A68" w:rsidP="00544A68">
      <w:pPr>
        <w:numPr>
          <w:ilvl w:val="1"/>
          <w:numId w:val="4"/>
        </w:numPr>
        <w:shd w:val="clear" w:color="auto" w:fill="FFFFFF"/>
        <w:spacing w:after="0" w:line="240" w:lineRule="auto"/>
        <w:ind w:left="426"/>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awards or scientific honours (0-1 pt.)</w:t>
      </w:r>
    </w:p>
    <w:p w14:paraId="72115C1C" w14:textId="77777777" w:rsidR="00544A68" w:rsidRPr="00F20F76" w:rsidRDefault="00544A68" w:rsidP="00544A68">
      <w:pPr>
        <w:shd w:val="clear" w:color="auto" w:fill="FFFFFF"/>
        <w:spacing w:after="0" w:line="240" w:lineRule="auto"/>
        <w:ind w:left="720"/>
        <w:textAlignment w:val="baseline"/>
        <w:rPr>
          <w:rFonts w:eastAsia="Times New Roman" w:cstheme="minorHAnsi"/>
          <w:color w:val="000000"/>
          <w:sz w:val="24"/>
          <w:szCs w:val="24"/>
          <w:lang w:val="en-GB" w:eastAsia="pl-PL"/>
        </w:rPr>
      </w:pPr>
    </w:p>
    <w:p w14:paraId="1F078D98" w14:textId="77777777" w:rsidR="00544A68" w:rsidRPr="00F20F76" w:rsidRDefault="00544A68" w:rsidP="00544A68">
      <w:pPr>
        <w:shd w:val="clear" w:color="auto" w:fill="FFFFFF"/>
        <w:spacing w:after="216" w:line="240" w:lineRule="auto"/>
        <w:textAlignment w:val="baseline"/>
        <w:rPr>
          <w:rFonts w:eastAsia="Times New Roman" w:cstheme="minorHAnsi"/>
          <w:color w:val="000000"/>
          <w:sz w:val="24"/>
          <w:szCs w:val="24"/>
          <w:lang w:val="en-GB" w:eastAsia="pl-PL"/>
        </w:rPr>
      </w:pPr>
      <w:r w:rsidRPr="00F20F76">
        <w:rPr>
          <w:rFonts w:eastAsia="Times New Roman" w:cstheme="minorHAnsi"/>
          <w:color w:val="000000"/>
          <w:sz w:val="24"/>
          <w:szCs w:val="24"/>
          <w:lang w:val="en-GB" w:eastAsia="pl-PL"/>
        </w:rPr>
        <w:t>Relevant certificates, confirmations and publication printouts must be submitted</w:t>
      </w:r>
    </w:p>
    <w:p w14:paraId="7FCFB796" w14:textId="77777777" w:rsidR="00544A68" w:rsidRPr="00F20F76" w:rsidRDefault="00544A68" w:rsidP="00544A68">
      <w:pPr>
        <w:rPr>
          <w:rFonts w:cstheme="minorHAnsi"/>
          <w:sz w:val="24"/>
          <w:szCs w:val="24"/>
          <w:lang w:val="en-GB"/>
        </w:rPr>
      </w:pPr>
    </w:p>
    <w:p w14:paraId="5EC2FE9C" w14:textId="77777777" w:rsidR="00544A68" w:rsidRPr="00FA62F5" w:rsidRDefault="00544A68" w:rsidP="00544A68">
      <w:pPr>
        <w:rPr>
          <w:rFonts w:cstheme="minorHAnsi"/>
          <w:sz w:val="24"/>
          <w:szCs w:val="24"/>
          <w:lang w:val="en-US"/>
        </w:rPr>
      </w:pPr>
    </w:p>
    <w:p w14:paraId="448A4355" w14:textId="77777777" w:rsidR="00544A68" w:rsidRPr="00FA62F5" w:rsidRDefault="00544A68">
      <w:pPr>
        <w:rPr>
          <w:lang w:val="en-US"/>
        </w:rPr>
      </w:pPr>
    </w:p>
    <w:sectPr w:rsidR="00544A68" w:rsidRPr="00FA6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208"/>
    <w:multiLevelType w:val="multilevel"/>
    <w:tmpl w:val="22206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15EB7"/>
    <w:multiLevelType w:val="hybridMultilevel"/>
    <w:tmpl w:val="A9548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17777A"/>
    <w:multiLevelType w:val="multilevel"/>
    <w:tmpl w:val="B7BAF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8D7824"/>
    <w:multiLevelType w:val="multilevel"/>
    <w:tmpl w:val="A4CED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9C55C4"/>
    <w:multiLevelType w:val="multilevel"/>
    <w:tmpl w:val="2870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4"/>
    <w:rsid w:val="00004C84"/>
    <w:rsid w:val="00246A03"/>
    <w:rsid w:val="00544A68"/>
    <w:rsid w:val="00647853"/>
    <w:rsid w:val="008E7D3C"/>
    <w:rsid w:val="009008D8"/>
    <w:rsid w:val="009A3397"/>
    <w:rsid w:val="00FA6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5152"/>
  <w15:chartTrackingRefBased/>
  <w15:docId w15:val="{AC1F6EF4-02C5-4B03-92D3-AC57E662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004C84"/>
  </w:style>
  <w:style w:type="paragraph" w:styleId="Akapitzlist">
    <w:name w:val="List Paragraph"/>
    <w:basedOn w:val="Normalny"/>
    <w:uiPriority w:val="34"/>
    <w:qFormat/>
    <w:rsid w:val="00246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638</Words>
  <Characters>3832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Marszałek</dc:creator>
  <cp:keywords/>
  <dc:description/>
  <cp:lastModifiedBy>Maria Leszczyńska</cp:lastModifiedBy>
  <cp:revision>7</cp:revision>
  <dcterms:created xsi:type="dcterms:W3CDTF">2023-03-16T11:42:00Z</dcterms:created>
  <dcterms:modified xsi:type="dcterms:W3CDTF">2025-01-15T13:55:00Z</dcterms:modified>
</cp:coreProperties>
</file>