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D86B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1. Do Szkoły Doktorskiej w zakresie dyscypliny literaturoznawstwo przyjmowani są kandydaci posiadający dyplom ukończenia studiów II stopnia lub jednolitych magisterskich w zakresie nauk humanistycznych lub społecznych. </w:t>
      </w:r>
    </w:p>
    <w:p w14:paraId="1348267D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Kandydat przedstawia pisemną zgodę potencjalnego promotora spośród osób znajdujących się w wykazie promotorów na stronie Szkoły Doktorskiej UKEN lub innego pracownika UKEN posiadającego tytuł profesora lub stopień doktora habilitowanego. </w:t>
      </w:r>
    </w:p>
    <w:p w14:paraId="51F943EE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2. Tematyka przyszłych rozpraw doktorskich może dotyczyć następujących obszarów badawczych: </w:t>
      </w:r>
    </w:p>
    <w:p w14:paraId="62AFE459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literatura polska, </w:t>
      </w:r>
    </w:p>
    <w:p w14:paraId="10D8030D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literatura anglojęzyczna, </w:t>
      </w:r>
    </w:p>
    <w:p w14:paraId="49F9BF99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literatura rosyjskojęzyczna, </w:t>
      </w:r>
    </w:p>
    <w:p w14:paraId="0D381B10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literatura hiszpańskojęzyczna, </w:t>
      </w:r>
    </w:p>
    <w:p w14:paraId="3C72FD6B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literatura francuskojęzyczna, </w:t>
      </w:r>
    </w:p>
    <w:p w14:paraId="2270CC16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literatura niemieckojęzyczna, </w:t>
      </w:r>
    </w:p>
    <w:p w14:paraId="5C523624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literatura włoskojęzyczna, </w:t>
      </w:r>
    </w:p>
    <w:p w14:paraId="58F3EE39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komparatystyka literacka, </w:t>
      </w:r>
    </w:p>
    <w:p w14:paraId="2106F72C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literatura w ujęciach kontekstowych i interdyscyplinarnych, </w:t>
      </w:r>
    </w:p>
    <w:p w14:paraId="23450D21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teoria literatury, </w:t>
      </w:r>
    </w:p>
    <w:p w14:paraId="2B158308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dydaktyka literatury, </w:t>
      </w:r>
    </w:p>
    <w:p w14:paraId="73508DCA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antropologia literatury, </w:t>
      </w:r>
    </w:p>
    <w:p w14:paraId="745C6DF3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przekład literacki, </w:t>
      </w:r>
    </w:p>
    <w:p w14:paraId="18F2EEF4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teatr. </w:t>
      </w:r>
    </w:p>
    <w:p w14:paraId="0762886E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3. Postępowanie rekrutacyjne przeprowadzane jest w formie konkursu, w którym ocenie punktowej podlegają: </w:t>
      </w:r>
    </w:p>
    <w:p w14:paraId="6A188E5E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a) Projekt badawczy (0-15 pkt), który może być tematem przyszłej rozprawy doktorskiej. Projekt powinien być napisany w języku polskim lub angielskim, </w:t>
      </w:r>
      <w:r w:rsidRPr="005602BE">
        <w:rPr>
          <w:i/>
          <w:iCs/>
          <w:lang w:val="pl-PL"/>
        </w:rPr>
        <w:t xml:space="preserve">według wzoru opisu projektu dla dyscypliny literaturoznawstwo </w:t>
      </w:r>
      <w:r w:rsidRPr="005602BE">
        <w:rPr>
          <w:lang w:val="pl-PL"/>
        </w:rPr>
        <w:t xml:space="preserve">(max. objętość 11 tys. znaków ze spacjami, nie wliczając bibliografii). Powinien dotyczyć zagadnień z zakresu literatury polskiej lub literatur obcych (anglojęzycznej, rosyjskojęzycznej, hiszpańskojęzycznej, francuskojęzycznej, włoskojęzycznej). </w:t>
      </w:r>
    </w:p>
    <w:p w14:paraId="4B1AA502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Projekt ocenia dwóch recenzentów wyznaczonych przez Przewodniczącego Komisji Rekrutacyjnej spośród pracowników naukowych posiadających uprawnienia do promowania doktorów reprezentujących dyscyplinę naukową, w której oferowany jest projekt badawczy, względnie inną dyscyplinę, o ile osoba taka posiada doświadczenie naukowe w zakresie, którego dotyczy projekt. Końcową ocenę projektu stanowi średnia punktów przyznanych przez każdego z recenzentów w następujących kategoriach: </w:t>
      </w:r>
    </w:p>
    <w:p w14:paraId="5839170A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sformułowanie problematyki badawczej: 0-4 pkt </w:t>
      </w:r>
    </w:p>
    <w:p w14:paraId="2135C841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znajomość aktualnego stanu badań: 0-2 pkt </w:t>
      </w:r>
    </w:p>
    <w:p w14:paraId="2750357D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zaplecze teoretyczne, proponowana metodologia: 0-2 pkt </w:t>
      </w:r>
    </w:p>
    <w:p w14:paraId="4B20C803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nowatorstwo i wartość poznawcza: 0-3 pkt </w:t>
      </w:r>
    </w:p>
    <w:p w14:paraId="43A5FF7E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lastRenderedPageBreak/>
        <w:t xml:space="preserve">− stopień możliwości zrealizowania projektu badawczego (w tym efektywnej współpracy naukowej z przyszłym promotorem): 0-4 pkt </w:t>
      </w:r>
    </w:p>
    <w:p w14:paraId="52476DE6" w14:textId="77777777" w:rsidR="005602BE" w:rsidRPr="005602BE" w:rsidRDefault="005602BE" w:rsidP="005602BE">
      <w:pPr>
        <w:rPr>
          <w:lang w:val="pl-PL"/>
        </w:rPr>
      </w:pPr>
    </w:p>
    <w:p w14:paraId="3768311A" w14:textId="7AFB72C9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>b) Rozmowa kwalifikacyjna (0-20 pkt), której celem jest ocena przygotowania i zainteresowań naukowych kandydata w oparciu o złożony projekt badawczy oraz wiedzy ogólnej w dyscyplinie literaturoznawstwo. Rozmowa może być przeprowadzona w języku polskim lub angielskim. Końcową ocenę rozmowy kwalifikacyjnej stanowi średnia punktów przyznanych przez każdego członka Komisji w poszczególnych kategoriach:</w:t>
      </w:r>
    </w:p>
    <w:p w14:paraId="3330761B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umiejętność ustnej prezentacji projektu badawczego (bez prezentacji multimedialnej): 0-4 pkt </w:t>
      </w:r>
    </w:p>
    <w:p w14:paraId="652FC478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umiejętność uzasadnienia/obrony swojego projektu (przesłanek, celu badań, wybranej metodologii): 0-4 pkt </w:t>
      </w:r>
    </w:p>
    <w:p w14:paraId="7491278D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świadomość przewidywanych efektów poznawczych i społeczno-etycznego wymiaru projektu: 0-4 pkt </w:t>
      </w:r>
    </w:p>
    <w:p w14:paraId="7FA74501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umiejętność prowadzenia dyskusji naukowej: 0-4 pkt </w:t>
      </w:r>
    </w:p>
    <w:p w14:paraId="4F0F3012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ogólna wiedza w zakresie dyscypliny: 0-4 pkt </w:t>
      </w:r>
    </w:p>
    <w:p w14:paraId="14B4145C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c) Ocena aktywności naukowej i innej z ostatnich 5 lat (0-7 pkt): </w:t>
      </w:r>
    </w:p>
    <w:p w14:paraId="5B7DBD86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publikacje naukowe: 0-3 pkt </w:t>
      </w:r>
    </w:p>
    <w:p w14:paraId="01DCAF0D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aktywna praca w kole naukowym: 0-1 pkt </w:t>
      </w:r>
    </w:p>
    <w:p w14:paraId="0A343262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udział w konferencji naukowej o charakterze międzynarodowym lub ogólnokrajowym z wygłoszonym referatem: 0-1 pkt </w:t>
      </w:r>
    </w:p>
    <w:p w14:paraId="0F7D96F9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staż krajowy, zagraniczny lub stypendialny (co najmniej 7 dni): 0-1 pkt </w:t>
      </w:r>
    </w:p>
    <w:p w14:paraId="60158FDC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− nagrody lub wyróżnienia naukowe, znacząca działalność translatorska, znacząca działalność w zakresie popularyzacji literatury, sztuki lub nauki: 0-1 pkt </w:t>
      </w:r>
    </w:p>
    <w:p w14:paraId="363CCB78" w14:textId="77777777" w:rsidR="005602BE" w:rsidRPr="005602BE" w:rsidRDefault="005602BE" w:rsidP="005602BE">
      <w:pPr>
        <w:rPr>
          <w:lang w:val="pl-PL"/>
        </w:rPr>
      </w:pPr>
    </w:p>
    <w:p w14:paraId="555682F9" w14:textId="77777777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 xml:space="preserve">Jeśli przynajmniej jedno z powyższych osiągnięć zostanie uznane przez Komisję za wybitne, ma ona prawo przyznać kandydatowi pełną pulę punktów (7 pkt). </w:t>
      </w:r>
    </w:p>
    <w:p w14:paraId="00F1F994" w14:textId="72EB7620" w:rsidR="005602BE" w:rsidRPr="005602BE" w:rsidRDefault="005602BE" w:rsidP="005602BE">
      <w:pPr>
        <w:rPr>
          <w:lang w:val="pl-PL"/>
        </w:rPr>
      </w:pPr>
      <w:r w:rsidRPr="005602BE">
        <w:rPr>
          <w:lang w:val="pl-PL"/>
        </w:rPr>
        <w:t>Wymagane jest dołączenie odpowiednich zaświadczeń/potwierdzeń, a w przypadku publikacji – wydruków. Na życzenie Przewodniczącego Komisji należy okazać oryginały zaświadczeń i publikacji.</w:t>
      </w:r>
    </w:p>
    <w:sectPr w:rsidR="005602BE" w:rsidRPr="005602BE" w:rsidSect="00165218">
      <w:pgSz w:w="11906" w:h="17338"/>
      <w:pgMar w:top="1557" w:right="878" w:bottom="1171" w:left="120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4A"/>
    <w:rsid w:val="005602BE"/>
    <w:rsid w:val="00690DAB"/>
    <w:rsid w:val="00AE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7165"/>
  <w15:chartTrackingRefBased/>
  <w15:docId w15:val="{A687C23B-6055-4AEA-A878-CAAD249A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Leszczyńska</dc:creator>
  <cp:keywords/>
  <dc:description/>
  <cp:lastModifiedBy>Maria Leszczyńska</cp:lastModifiedBy>
  <cp:revision>2</cp:revision>
  <dcterms:created xsi:type="dcterms:W3CDTF">2025-01-15T08:05:00Z</dcterms:created>
  <dcterms:modified xsi:type="dcterms:W3CDTF">2025-01-15T08:08:00Z</dcterms:modified>
</cp:coreProperties>
</file>