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</w:t>
      </w:r>
      <w:r w:rsidR="002A2DEF">
        <w:rPr>
          <w:sz w:val="22"/>
          <w:szCs w:val="22"/>
        </w:rPr>
        <w:t>eczątka Szkoły Doktorskiej</w:t>
      </w:r>
    </w:p>
    <w:p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</w:r>
      <w:r w:rsidR="00782CF4">
        <w:rPr>
          <w:rFonts w:eastAsia="Arial"/>
          <w:b/>
          <w:color w:val="000000"/>
          <w:sz w:val="22"/>
          <w:szCs w:val="22"/>
        </w:rPr>
        <w:t xml:space="preserve">W SZKOLE DOKTORSKIEJ </w:t>
      </w:r>
    </w:p>
    <w:p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/>
      </w:tblPr>
      <w:tblGrid>
        <w:gridCol w:w="1644"/>
        <w:gridCol w:w="978"/>
        <w:gridCol w:w="6590"/>
      </w:tblGrid>
      <w:tr w:rsidR="00C656B2" w:rsidRPr="006C0DF6" w:rsidTr="00B8291F">
        <w:trPr>
          <w:trHeight w:val="315"/>
        </w:trPr>
        <w:tc>
          <w:tcPr>
            <w:tcW w:w="5000" w:type="pct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:rsidTr="00393437">
        <w:trPr>
          <w:trHeight w:val="453"/>
        </w:trPr>
        <w:tc>
          <w:tcPr>
            <w:tcW w:w="142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656B2" w:rsidRPr="006C0DF6" w:rsidRDefault="003D3E63" w:rsidP="009376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METODOLOGIA DYSCYPLINY </w:t>
            </w:r>
            <w:r w:rsidR="00E72923">
              <w:rPr>
                <w:sz w:val="22"/>
                <w:szCs w:val="22"/>
              </w:rPr>
              <w:t>(sztuki plastyczne i konserwacja dzieł sztuki)</w:t>
            </w:r>
            <w:r w:rsidR="00F23E04">
              <w:rPr>
                <w:sz w:val="22"/>
                <w:szCs w:val="22"/>
              </w:rPr>
              <w:t xml:space="preserve"> </w:t>
            </w:r>
          </w:p>
        </w:tc>
      </w:tr>
      <w:tr w:rsidR="00B8291F" w:rsidRPr="006C0DF6" w:rsidTr="00393437">
        <w:trPr>
          <w:trHeight w:val="300"/>
        </w:trPr>
        <w:tc>
          <w:tcPr>
            <w:tcW w:w="142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B8291F" w:rsidRPr="006C0DF6" w:rsidRDefault="005E6B57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POLSKI</w:t>
            </w:r>
          </w:p>
        </w:tc>
      </w:tr>
      <w:tr w:rsidR="00C656B2" w:rsidRPr="006C0DF6" w:rsidTr="00393437">
        <w:trPr>
          <w:trHeight w:val="300"/>
        </w:trPr>
        <w:tc>
          <w:tcPr>
            <w:tcW w:w="142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Tytuł /stopień naukowy (zawodowy)</w:t>
            </w:r>
            <w:r w:rsidR="00F46059">
              <w:rPr>
                <w:b/>
                <w:sz w:val="22"/>
                <w:szCs w:val="22"/>
              </w:rPr>
              <w:t xml:space="preserve"> oraz</w:t>
            </w:r>
          </w:p>
          <w:p w:rsidR="00C656B2" w:rsidRPr="006C0DF6" w:rsidRDefault="00F46059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C656B2" w:rsidRPr="006C0DF6">
              <w:rPr>
                <w:b/>
                <w:sz w:val="22"/>
                <w:szCs w:val="22"/>
              </w:rPr>
              <w:t xml:space="preserve">mię i nazwisko prowadzącego </w:t>
            </w:r>
            <w:r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656B2" w:rsidRPr="006C0DF6" w:rsidRDefault="005E6B57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SEBASTIAN STANKIEWICZ</w:t>
            </w:r>
          </w:p>
        </w:tc>
      </w:tr>
      <w:tr w:rsidR="00C656B2" w:rsidRPr="006C0DF6" w:rsidTr="00393437">
        <w:trPr>
          <w:trHeight w:val="300"/>
        </w:trPr>
        <w:tc>
          <w:tcPr>
            <w:tcW w:w="142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6B2" w:rsidRPr="006C0DF6" w:rsidRDefault="00C656B2" w:rsidP="00A26005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 w:rsidR="00A2600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656B2" w:rsidRPr="006C0DF6" w:rsidRDefault="00202479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449CE">
              <w:rPr>
                <w:sz w:val="22"/>
                <w:szCs w:val="22"/>
              </w:rPr>
              <w:t>0 h</w:t>
            </w:r>
          </w:p>
        </w:tc>
      </w:tr>
      <w:tr w:rsidR="00C656B2" w:rsidRPr="006C0DF6" w:rsidTr="00393437">
        <w:trPr>
          <w:trHeight w:val="300"/>
        </w:trPr>
        <w:tc>
          <w:tcPr>
            <w:tcW w:w="142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656B2" w:rsidRPr="006C0DF6" w:rsidRDefault="004449CE" w:rsidP="002024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393437" w:rsidRPr="006C0DF6" w:rsidTr="00393437">
        <w:trPr>
          <w:trHeight w:val="300"/>
        </w:trPr>
        <w:tc>
          <w:tcPr>
            <w:tcW w:w="142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437" w:rsidRDefault="00393437" w:rsidP="00C23D46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</w:p>
          <w:p w:rsidR="00EC6F19" w:rsidRPr="006C0DF6" w:rsidRDefault="00EC6F19" w:rsidP="00C23D46">
            <w:pPr>
              <w:rPr>
                <w:b/>
                <w:sz w:val="22"/>
                <w:szCs w:val="22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393437" w:rsidRPr="006C0DF6" w:rsidRDefault="005E6B57" w:rsidP="00E729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 USTNY</w:t>
            </w:r>
          </w:p>
        </w:tc>
      </w:tr>
      <w:tr w:rsidR="00A26005" w:rsidRPr="006C0DF6" w:rsidTr="00B8291F">
        <w:trPr>
          <w:trHeight w:val="442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B8291F" w:rsidRDefault="00097808" w:rsidP="003322C2">
            <w:pPr>
              <w:numPr>
                <w:ilvl w:val="0"/>
                <w:numId w:val="39"/>
              </w:numPr>
              <w:ind w:left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Podstawowe metody badawcze stosowane w dyscyplinie sztuk </w:t>
            </w:r>
            <w:r w:rsidR="009A6124">
              <w:rPr>
                <w:sz w:val="22"/>
                <w:szCs w:val="22"/>
              </w:rPr>
              <w:t xml:space="preserve">plastycznych (sztuki </w:t>
            </w:r>
            <w:r>
              <w:rPr>
                <w:sz w:val="22"/>
                <w:szCs w:val="22"/>
              </w:rPr>
              <w:t>piękn</w:t>
            </w:r>
            <w:r w:rsidR="009A6124">
              <w:rPr>
                <w:sz w:val="22"/>
                <w:szCs w:val="22"/>
              </w:rPr>
              <w:t>e i sztuki projekt</w:t>
            </w:r>
            <w:r w:rsidR="000957BA">
              <w:rPr>
                <w:sz w:val="22"/>
                <w:szCs w:val="22"/>
              </w:rPr>
              <w:t>owe) i konserwacji dzieł sztuki.</w:t>
            </w:r>
          </w:p>
          <w:p w:rsidR="001D0740" w:rsidRDefault="00097808" w:rsidP="00097808">
            <w:pPr>
              <w:ind w:left="426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r w:rsidR="009A6124">
              <w:rPr>
                <w:i/>
                <w:sz w:val="22"/>
                <w:szCs w:val="22"/>
              </w:rPr>
              <w:t>P</w:t>
            </w:r>
            <w:r w:rsidR="001D0740" w:rsidRPr="009C2DCF">
              <w:rPr>
                <w:i/>
                <w:sz w:val="22"/>
                <w:szCs w:val="22"/>
              </w:rPr>
              <w:t>ractice</w:t>
            </w:r>
            <w:r w:rsidR="009C2DCF" w:rsidRPr="009C2DCF">
              <w:rPr>
                <w:i/>
                <w:sz w:val="22"/>
                <w:szCs w:val="22"/>
              </w:rPr>
              <w:t xml:space="preserve"> based research</w:t>
            </w:r>
            <w:r w:rsidR="009C2DCF" w:rsidRPr="009C2DCF">
              <w:rPr>
                <w:sz w:val="22"/>
                <w:szCs w:val="22"/>
              </w:rPr>
              <w:t>/</w:t>
            </w:r>
            <w:r w:rsidR="009C2DCF" w:rsidRPr="009C2DCF">
              <w:rPr>
                <w:i/>
                <w:sz w:val="22"/>
                <w:szCs w:val="22"/>
              </w:rPr>
              <w:t>practice led research</w:t>
            </w:r>
            <w:r w:rsidR="009C2DCF" w:rsidRPr="009C2DCF">
              <w:rPr>
                <w:sz w:val="22"/>
                <w:szCs w:val="22"/>
              </w:rPr>
              <w:t xml:space="preserve">, </w:t>
            </w:r>
            <w:r w:rsidR="009C2DCF" w:rsidRPr="009C2DCF">
              <w:rPr>
                <w:i/>
                <w:sz w:val="22"/>
                <w:szCs w:val="22"/>
              </w:rPr>
              <w:t>art based research</w:t>
            </w:r>
            <w:r w:rsidR="009C2DCF">
              <w:rPr>
                <w:sz w:val="22"/>
                <w:szCs w:val="22"/>
              </w:rPr>
              <w:t>.</w:t>
            </w:r>
          </w:p>
          <w:p w:rsidR="00B22D61" w:rsidRPr="00B22D61" w:rsidRDefault="00B22D61" w:rsidP="00097808">
            <w:pPr>
              <w:ind w:left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Dualny charakter doktoratu artystyczno-naukowego.</w:t>
            </w:r>
          </w:p>
          <w:p w:rsidR="00B22D61" w:rsidRDefault="00B22D61" w:rsidP="00097808">
            <w:pPr>
              <w:ind w:left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Metodologia procesu twórczego – etapy i aspekty doświadczenia twórczego i estetycznego.</w:t>
            </w:r>
          </w:p>
          <w:p w:rsidR="009C2DCF" w:rsidRDefault="00097808" w:rsidP="00097808">
            <w:pPr>
              <w:ind w:left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A6124">
              <w:rPr>
                <w:sz w:val="22"/>
                <w:szCs w:val="22"/>
              </w:rPr>
              <w:t>M</w:t>
            </w:r>
            <w:r w:rsidR="009C2DCF">
              <w:rPr>
                <w:sz w:val="22"/>
                <w:szCs w:val="22"/>
              </w:rPr>
              <w:t>etody jakościowe w dziedzinie sztuki.</w:t>
            </w:r>
          </w:p>
          <w:p w:rsidR="000957BA" w:rsidRDefault="000957BA" w:rsidP="00097808">
            <w:pPr>
              <w:ind w:left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00A40">
              <w:rPr>
                <w:sz w:val="22"/>
                <w:szCs w:val="22"/>
              </w:rPr>
              <w:t>Możliwości stosowania m</w:t>
            </w:r>
            <w:r>
              <w:rPr>
                <w:sz w:val="22"/>
                <w:szCs w:val="22"/>
              </w:rPr>
              <w:t>etod ilościow</w:t>
            </w:r>
            <w:r w:rsidR="00000A40">
              <w:rPr>
                <w:sz w:val="22"/>
                <w:szCs w:val="22"/>
              </w:rPr>
              <w:t>ych w dziedzinie sztuki (problem humanistyki cyfrowej, DNN, CNN</w:t>
            </w:r>
            <w:r w:rsidR="00FA0363">
              <w:rPr>
                <w:sz w:val="22"/>
                <w:szCs w:val="22"/>
              </w:rPr>
              <w:t xml:space="preserve">, GAN </w:t>
            </w:r>
            <w:r w:rsidR="00000A40">
              <w:rPr>
                <w:sz w:val="22"/>
                <w:szCs w:val="22"/>
              </w:rPr>
              <w:t>i</w:t>
            </w:r>
            <w:r w:rsidR="00FA0363">
              <w:rPr>
                <w:sz w:val="22"/>
                <w:szCs w:val="22"/>
              </w:rPr>
              <w:t xml:space="preserve"> CAN – deep learning vs deep understanding)</w:t>
            </w:r>
            <w:r w:rsidR="00000A40">
              <w:rPr>
                <w:sz w:val="22"/>
                <w:szCs w:val="22"/>
              </w:rPr>
              <w:t xml:space="preserve"> </w:t>
            </w:r>
          </w:p>
          <w:p w:rsidR="009A6124" w:rsidRDefault="009A6124" w:rsidP="00097808">
            <w:pPr>
              <w:ind w:left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Nowe technologie i metody mieszane. </w:t>
            </w:r>
          </w:p>
          <w:p w:rsidR="009A6124" w:rsidRDefault="009A6124" w:rsidP="00097808">
            <w:pPr>
              <w:ind w:left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A6124">
              <w:rPr>
                <w:i/>
                <w:sz w:val="22"/>
                <w:szCs w:val="22"/>
              </w:rPr>
              <w:t>Case stud</w:t>
            </w:r>
            <w:r w:rsidR="001D0958">
              <w:rPr>
                <w:i/>
                <w:sz w:val="22"/>
                <w:szCs w:val="22"/>
              </w:rPr>
              <w:t>ies</w:t>
            </w:r>
            <w:r>
              <w:rPr>
                <w:sz w:val="22"/>
                <w:szCs w:val="22"/>
              </w:rPr>
              <w:t xml:space="preserve">: neuroestetyka, sztuka </w:t>
            </w:r>
            <w:r w:rsidR="001D0958">
              <w:rPr>
                <w:sz w:val="22"/>
                <w:szCs w:val="22"/>
              </w:rPr>
              <w:t>bio-artu, sz. t</w:t>
            </w:r>
            <w:r>
              <w:rPr>
                <w:sz w:val="22"/>
                <w:szCs w:val="22"/>
              </w:rPr>
              <w:t>ransgeniczna</w:t>
            </w:r>
            <w:r w:rsidR="001D0958">
              <w:rPr>
                <w:sz w:val="22"/>
                <w:szCs w:val="22"/>
              </w:rPr>
              <w:t>, sz. w przestrzeni społecznej.</w:t>
            </w:r>
          </w:p>
          <w:p w:rsidR="00D506A9" w:rsidRDefault="00D506A9" w:rsidP="003322C2">
            <w:pPr>
              <w:numPr>
                <w:ilvl w:val="0"/>
                <w:numId w:val="39"/>
              </w:numPr>
              <w:ind w:left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Metody </w:t>
            </w:r>
            <w:r w:rsidR="00097808">
              <w:rPr>
                <w:sz w:val="22"/>
                <w:szCs w:val="22"/>
              </w:rPr>
              <w:t>badawcze w dyscyplinie nauka o sztuce</w:t>
            </w:r>
            <w:r w:rsidR="005E6B57">
              <w:rPr>
                <w:sz w:val="22"/>
                <w:szCs w:val="22"/>
              </w:rPr>
              <w:t xml:space="preserve"> wykorzystywane w tworzeniu dyskursywnej części artystycznego dyplomu doktorskiego</w:t>
            </w:r>
            <w:r w:rsidR="009A6124">
              <w:rPr>
                <w:sz w:val="22"/>
                <w:szCs w:val="22"/>
              </w:rPr>
              <w:t xml:space="preserve"> (dziedzina n. humanistycznych).</w:t>
            </w:r>
          </w:p>
          <w:p w:rsidR="001D0958" w:rsidRDefault="001D0958" w:rsidP="001D0958">
            <w:pPr>
              <w:ind w:left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Filozoficzna metodologia teorii sztuki. </w:t>
            </w:r>
          </w:p>
          <w:p w:rsidR="001D0958" w:rsidRDefault="001D0958" w:rsidP="001D0958">
            <w:pPr>
              <w:ind w:left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Metody historii sztuki (m.in. neuro-art-history).</w:t>
            </w:r>
          </w:p>
          <w:p w:rsidR="001D0958" w:rsidRDefault="001D0958" w:rsidP="001D0958">
            <w:pPr>
              <w:ind w:left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Paradygmat humanistyki zaangażowanej.</w:t>
            </w:r>
          </w:p>
          <w:p w:rsidR="00D506A9" w:rsidRDefault="00FA0363" w:rsidP="001D0958">
            <w:pPr>
              <w:numPr>
                <w:ilvl w:val="0"/>
                <w:numId w:val="39"/>
              </w:numPr>
              <w:ind w:left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Interdyscyplinarność, transdyscyplinarność – problemy metodologiczne.</w:t>
            </w:r>
          </w:p>
          <w:p w:rsidR="00FA0363" w:rsidRPr="009A6124" w:rsidRDefault="00FA0363" w:rsidP="001D0958">
            <w:pPr>
              <w:numPr>
                <w:ilvl w:val="0"/>
                <w:numId w:val="39"/>
              </w:numPr>
              <w:ind w:left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Metodologia konserwacji dzieł sztuki.</w:t>
            </w:r>
          </w:p>
          <w:p w:rsidR="00B8291F" w:rsidRPr="006C0DF6" w:rsidRDefault="00B8291F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93437" w:rsidRPr="00470ADA" w:rsidTr="001127E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9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437" w:rsidRDefault="00393437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 xml:space="preserve">Literatura </w:t>
            </w:r>
          </w:p>
          <w:p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:rsidR="005B3499" w:rsidRPr="00B37EC6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:rsidR="00393437" w:rsidRDefault="00393437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B2E54" w:rsidRDefault="00DB2E54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A43DB8" w:rsidRPr="00A43DB8" w:rsidRDefault="00A43DB8" w:rsidP="00A43DB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hAnsi="Times New Roman"/>
                <w:color w:val="000000"/>
              </w:rPr>
            </w:pPr>
            <w:r w:rsidRPr="00A43DB8">
              <w:rPr>
                <w:rFonts w:ascii="Times New Roman" w:hAnsi="Times New Roman"/>
              </w:rPr>
              <w:t>Arts and Humanities Research Board (2000). Gui</w:t>
            </w:r>
            <w:r>
              <w:rPr>
                <w:rFonts w:ascii="Times New Roman" w:hAnsi="Times New Roman"/>
              </w:rPr>
              <w:t xml:space="preserve">de to the Research Grant Scheme, </w:t>
            </w:r>
            <w:r w:rsidRPr="00A43DB8">
              <w:rPr>
                <w:rFonts w:ascii="Times New Roman" w:hAnsi="Times New Roman"/>
              </w:rPr>
              <w:t>http://www.ahrb.ac.uk/research/grant/guide.htm</w:t>
            </w:r>
          </w:p>
          <w:p w:rsidR="008803B4" w:rsidRPr="00583047" w:rsidRDefault="008803B4" w:rsidP="001D074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5"/>
              <w:rPr>
                <w:rFonts w:eastAsia="Calibri"/>
                <w:color w:val="000000"/>
                <w:sz w:val="22"/>
                <w:szCs w:val="22"/>
              </w:rPr>
            </w:pPr>
            <w:r w:rsidRPr="008803B4">
              <w:rPr>
                <w:i/>
                <w:color w:val="000000"/>
                <w:sz w:val="22"/>
                <w:szCs w:val="22"/>
                <w:shd w:val="clear" w:color="auto" w:fill="FFFFFF"/>
              </w:rPr>
              <w:t>Badania inspirujące się sztuką: sztuka i humanistyka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, red. M. Kosińska, „Sztuka i Dokumentacja”, nr 14, 2016, s. 5-111.</w:t>
            </w:r>
          </w:p>
          <w:p w:rsidR="00583047" w:rsidRPr="00A43DB8" w:rsidRDefault="00202479" w:rsidP="00A43DB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41" w:hanging="357"/>
              <w:rPr>
                <w:rFonts w:ascii="Times New Roman" w:hAnsi="Times New Roman"/>
              </w:rPr>
            </w:pPr>
            <w:r w:rsidRPr="00A43DB8">
              <w:rPr>
                <w:rFonts w:ascii="Times New Roman" w:hAnsi="Times New Roman"/>
                <w:color w:val="000000"/>
              </w:rPr>
              <w:t xml:space="preserve">Candy L., </w:t>
            </w:r>
            <w:r w:rsidRPr="00A43DB8">
              <w:rPr>
                <w:rFonts w:ascii="Times New Roman" w:hAnsi="Times New Roman"/>
                <w:i/>
                <w:color w:val="000000"/>
              </w:rPr>
              <w:t xml:space="preserve">Practice Based </w:t>
            </w:r>
            <w:r w:rsidR="003E57AC" w:rsidRPr="00A43DB8">
              <w:rPr>
                <w:rFonts w:ascii="Times New Roman" w:hAnsi="Times New Roman"/>
                <w:i/>
                <w:color w:val="000000"/>
              </w:rPr>
              <w:t>R</w:t>
            </w:r>
            <w:r w:rsidRPr="00A43DB8">
              <w:rPr>
                <w:rFonts w:ascii="Times New Roman" w:hAnsi="Times New Roman"/>
                <w:i/>
                <w:color w:val="000000"/>
              </w:rPr>
              <w:t>esearch: A Guide</w:t>
            </w:r>
            <w:r w:rsidRPr="00A43DB8">
              <w:rPr>
                <w:rFonts w:ascii="Times New Roman" w:hAnsi="Times New Roman"/>
                <w:color w:val="000000"/>
              </w:rPr>
              <w:t xml:space="preserve">, </w:t>
            </w:r>
            <w:r w:rsidR="003E57AC" w:rsidRPr="00A43DB8">
              <w:rPr>
                <w:rFonts w:ascii="Times New Roman" w:hAnsi="Times New Roman"/>
              </w:rPr>
              <w:t xml:space="preserve">University of Technology, Sydney, CCS Report: 2006-V1.0 Nov., </w:t>
            </w:r>
            <w:r w:rsidR="00583047" w:rsidRPr="00A43DB8">
              <w:rPr>
                <w:rFonts w:ascii="Times New Roman" w:hAnsi="Times New Roman"/>
              </w:rPr>
              <w:t>http://www.creativityandcognition.com</w:t>
            </w:r>
          </w:p>
          <w:p w:rsidR="00AB3D0F" w:rsidRPr="00AB3D0F" w:rsidRDefault="00AB3D0F" w:rsidP="001D074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5"/>
              <w:rPr>
                <w:rFonts w:eastAsia="Calibri"/>
                <w:color w:val="000000"/>
                <w:sz w:val="22"/>
                <w:szCs w:val="22"/>
              </w:rPr>
            </w:pPr>
            <w:r w:rsidRPr="00AB3D0F">
              <w:rPr>
                <w:color w:val="000000"/>
                <w:sz w:val="22"/>
                <w:szCs w:val="22"/>
                <w:shd w:val="clear" w:color="auto" w:fill="FFFFFF"/>
              </w:rPr>
              <w:t>Creswell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D0F">
              <w:rPr>
                <w:color w:val="000000"/>
                <w:sz w:val="22"/>
                <w:szCs w:val="22"/>
                <w:shd w:val="clear" w:color="auto" w:fill="FFFFFF"/>
              </w:rPr>
              <w:t>J.W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AB3D0F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AB3D0F">
              <w:rPr>
                <w:i/>
                <w:color w:val="000000"/>
                <w:sz w:val="22"/>
                <w:szCs w:val="22"/>
                <w:shd w:val="clear" w:color="auto" w:fill="FFFFFF"/>
              </w:rPr>
              <w:t>Projektowanie badań naukowych. Metody jakościowe, ilościowe i mieszane</w:t>
            </w:r>
            <w:r w:rsidRPr="00AB3D0F">
              <w:rPr>
                <w:color w:val="000000"/>
                <w:sz w:val="22"/>
                <w:szCs w:val="22"/>
                <w:shd w:val="clear" w:color="auto" w:fill="FFFFFF"/>
              </w:rPr>
              <w:t>, Kraków 2013</w:t>
            </w:r>
          </w:p>
          <w:p w:rsidR="00037512" w:rsidRPr="00037512" w:rsidRDefault="00037512" w:rsidP="001D074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5"/>
              <w:rPr>
                <w:rFonts w:eastAsia="Calibri"/>
                <w:sz w:val="22"/>
                <w:szCs w:val="22"/>
              </w:rPr>
            </w:pPr>
            <w:r w:rsidRPr="00037512">
              <w:rPr>
                <w:sz w:val="22"/>
                <w:szCs w:val="22"/>
              </w:rPr>
              <w:t>D’Alleva</w:t>
            </w:r>
            <w:r>
              <w:rPr>
                <w:sz w:val="22"/>
                <w:szCs w:val="22"/>
              </w:rPr>
              <w:t xml:space="preserve"> A.</w:t>
            </w:r>
            <w:r w:rsidRPr="00037512">
              <w:rPr>
                <w:sz w:val="22"/>
                <w:szCs w:val="22"/>
              </w:rPr>
              <w:t xml:space="preserve">, </w:t>
            </w:r>
            <w:r w:rsidRPr="00037512">
              <w:rPr>
                <w:i/>
                <w:sz w:val="22"/>
                <w:szCs w:val="22"/>
              </w:rPr>
              <w:t>Metody i teorie historii sztuki</w:t>
            </w:r>
            <w:r w:rsidRPr="00037512">
              <w:rPr>
                <w:sz w:val="22"/>
                <w:szCs w:val="22"/>
              </w:rPr>
              <w:t>, Kraków 2005</w:t>
            </w:r>
          </w:p>
          <w:p w:rsidR="001D0740" w:rsidRPr="001D0740" w:rsidRDefault="001D0740" w:rsidP="001D074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5"/>
              <w:rPr>
                <w:rFonts w:eastAsia="Calibri"/>
                <w:sz w:val="22"/>
                <w:szCs w:val="22"/>
              </w:rPr>
            </w:pPr>
            <w:r w:rsidRPr="001D0740">
              <w:rPr>
                <w:rFonts w:eastAsia="Calibri"/>
                <w:sz w:val="22"/>
                <w:szCs w:val="22"/>
              </w:rPr>
              <w:t xml:space="preserve">Denzin, Norman K. </w:t>
            </w:r>
            <w:r w:rsidRPr="001D0740">
              <w:rPr>
                <w:rFonts w:eastAsia="Calibri"/>
                <w:i/>
                <w:iCs/>
                <w:sz w:val="22"/>
                <w:szCs w:val="22"/>
              </w:rPr>
              <w:t xml:space="preserve">Performance ethnography: Critical pedagogy and the </w:t>
            </w:r>
            <w:r w:rsidRPr="001D0740">
              <w:rPr>
                <w:rFonts w:eastAsia="Calibri"/>
                <w:i/>
                <w:iCs/>
                <w:sz w:val="22"/>
                <w:szCs w:val="22"/>
              </w:rPr>
              <w:lastRenderedPageBreak/>
              <w:t>politics of culture</w:t>
            </w:r>
            <w:r w:rsidRPr="001D0740">
              <w:rPr>
                <w:rFonts w:eastAsia="Calibri"/>
                <w:sz w:val="22"/>
                <w:szCs w:val="22"/>
              </w:rPr>
              <w:t>. Thousand Oaks CA: Sage Publications, 2003.</w:t>
            </w:r>
          </w:p>
          <w:p w:rsidR="00393437" w:rsidRDefault="001D0740" w:rsidP="001D074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5"/>
              <w:rPr>
                <w:rFonts w:eastAsia="Calibri"/>
                <w:sz w:val="22"/>
                <w:szCs w:val="22"/>
                <w:lang w:eastAsia="en-US"/>
              </w:rPr>
            </w:pPr>
            <w:r w:rsidRPr="00FA6E17">
              <w:rPr>
                <w:rFonts w:eastAsia="Calibri"/>
                <w:sz w:val="22"/>
                <w:szCs w:val="22"/>
              </w:rPr>
              <w:t>Denzin N</w:t>
            </w:r>
            <w:r w:rsidR="00AB3D0F" w:rsidRPr="00FA6E17">
              <w:rPr>
                <w:rFonts w:eastAsia="Calibri"/>
                <w:sz w:val="22"/>
                <w:szCs w:val="22"/>
              </w:rPr>
              <w:t>.</w:t>
            </w:r>
            <w:r w:rsidRPr="00FA6E17">
              <w:rPr>
                <w:rFonts w:eastAsia="Calibri"/>
                <w:sz w:val="22"/>
                <w:szCs w:val="22"/>
              </w:rPr>
              <w:t>K.</w:t>
            </w:r>
            <w:r w:rsidR="00AB3D0F" w:rsidRPr="00FA6E17">
              <w:rPr>
                <w:rFonts w:eastAsia="Calibri"/>
                <w:sz w:val="22"/>
                <w:szCs w:val="22"/>
              </w:rPr>
              <w:t>,</w:t>
            </w:r>
            <w:r w:rsidRPr="00FA6E17">
              <w:rPr>
                <w:rFonts w:eastAsia="Calibri"/>
                <w:sz w:val="22"/>
                <w:szCs w:val="22"/>
              </w:rPr>
              <w:t xml:space="preserve"> </w:t>
            </w:r>
            <w:r w:rsidR="00FA6E17" w:rsidRPr="00FA6E17">
              <w:rPr>
                <w:rFonts w:eastAsia="Calibri"/>
                <w:sz w:val="22"/>
                <w:szCs w:val="22"/>
              </w:rPr>
              <w:t>Y.</w:t>
            </w:r>
            <w:r w:rsidRPr="00FA6E17">
              <w:rPr>
                <w:rFonts w:eastAsia="Calibri"/>
                <w:sz w:val="22"/>
                <w:szCs w:val="22"/>
              </w:rPr>
              <w:t>S. Lincoln</w:t>
            </w:r>
            <w:r w:rsidR="00FA6E17" w:rsidRPr="00FA6E17">
              <w:rPr>
                <w:rFonts w:eastAsia="Calibri"/>
                <w:sz w:val="22"/>
                <w:szCs w:val="22"/>
              </w:rPr>
              <w:t>,</w:t>
            </w:r>
            <w:r w:rsidRPr="00FA6E17">
              <w:rPr>
                <w:rFonts w:eastAsia="Calibri"/>
                <w:sz w:val="22"/>
                <w:szCs w:val="22"/>
              </w:rPr>
              <w:t xml:space="preserve"> </w:t>
            </w:r>
            <w:r w:rsidRPr="00FA6E17">
              <w:rPr>
                <w:rFonts w:eastAsia="Calibri"/>
                <w:i/>
                <w:sz w:val="22"/>
                <w:szCs w:val="22"/>
              </w:rPr>
              <w:t>Dziedzina i praktyka badań jakościowych</w:t>
            </w:r>
            <w:r w:rsidR="00FA6E17" w:rsidRPr="00FA6E17">
              <w:rPr>
                <w:rFonts w:eastAsia="Calibri"/>
                <w:sz w:val="22"/>
                <w:szCs w:val="22"/>
              </w:rPr>
              <w:t>, (w:)</w:t>
            </w:r>
            <w:r w:rsidRPr="00FA6E17">
              <w:rPr>
                <w:rFonts w:eastAsia="Calibri"/>
                <w:sz w:val="22"/>
                <w:szCs w:val="22"/>
              </w:rPr>
              <w:t xml:space="preserve"> </w:t>
            </w:r>
            <w:r w:rsidRPr="00FA6E17">
              <w:rPr>
                <w:rFonts w:eastAsia="Calibri"/>
                <w:i/>
                <w:iCs/>
                <w:sz w:val="22"/>
                <w:szCs w:val="22"/>
              </w:rPr>
              <w:t>Metody badań jakościowych</w:t>
            </w:r>
            <w:r w:rsidR="00FA6E17" w:rsidRPr="00FA6E17">
              <w:rPr>
                <w:rFonts w:eastAsia="Calibri"/>
                <w:iCs/>
                <w:sz w:val="22"/>
                <w:szCs w:val="22"/>
              </w:rPr>
              <w:t>,</w:t>
            </w:r>
            <w:r w:rsidRPr="00FA6E17">
              <w:rPr>
                <w:rFonts w:eastAsia="Calibri"/>
                <w:i/>
                <w:iCs/>
                <w:sz w:val="22"/>
                <w:szCs w:val="22"/>
              </w:rPr>
              <w:t xml:space="preserve"> Tom 1</w:t>
            </w:r>
            <w:r w:rsidRPr="00FA6E17">
              <w:rPr>
                <w:rFonts w:eastAsia="Calibri"/>
                <w:sz w:val="22"/>
                <w:szCs w:val="22"/>
              </w:rPr>
              <w:t>, red. N</w:t>
            </w:r>
            <w:r w:rsidR="00FA6E17" w:rsidRPr="00FA6E17">
              <w:rPr>
                <w:rFonts w:eastAsia="Calibri"/>
                <w:sz w:val="22"/>
                <w:szCs w:val="22"/>
              </w:rPr>
              <w:t>.</w:t>
            </w:r>
            <w:r w:rsidRPr="00FA6E17">
              <w:rPr>
                <w:rFonts w:eastAsia="Calibri"/>
                <w:sz w:val="22"/>
                <w:szCs w:val="22"/>
              </w:rPr>
              <w:t>K.</w:t>
            </w:r>
            <w:r w:rsidR="00FA6E17" w:rsidRPr="00FA6E17">
              <w:rPr>
                <w:rFonts w:eastAsia="Calibri"/>
                <w:sz w:val="22"/>
                <w:szCs w:val="22"/>
              </w:rPr>
              <w:t xml:space="preserve"> </w:t>
            </w:r>
            <w:r w:rsidRPr="00FA6E17">
              <w:rPr>
                <w:rFonts w:eastAsia="Calibri"/>
                <w:sz w:val="22"/>
                <w:szCs w:val="22"/>
              </w:rPr>
              <w:t>Denzin</w:t>
            </w:r>
            <w:r w:rsidR="00FA6E17">
              <w:rPr>
                <w:rFonts w:eastAsia="Calibri"/>
                <w:sz w:val="22"/>
                <w:szCs w:val="22"/>
              </w:rPr>
              <w:t xml:space="preserve">, </w:t>
            </w:r>
            <w:r w:rsidRPr="00FA6E17">
              <w:rPr>
                <w:rFonts w:eastAsia="Calibri"/>
                <w:sz w:val="22"/>
                <w:szCs w:val="22"/>
              </w:rPr>
              <w:t>Y</w:t>
            </w:r>
            <w:r w:rsidR="00FA6E17">
              <w:rPr>
                <w:rFonts w:eastAsia="Calibri"/>
                <w:sz w:val="22"/>
                <w:szCs w:val="22"/>
              </w:rPr>
              <w:t>.</w:t>
            </w:r>
            <w:r w:rsidRPr="00FA6E17">
              <w:rPr>
                <w:rFonts w:eastAsia="Calibri"/>
                <w:sz w:val="22"/>
                <w:szCs w:val="22"/>
              </w:rPr>
              <w:t>S. Lincoln</w:t>
            </w:r>
            <w:r w:rsidR="00FA6E17">
              <w:rPr>
                <w:rFonts w:eastAsia="Calibri"/>
                <w:sz w:val="22"/>
                <w:szCs w:val="22"/>
              </w:rPr>
              <w:t>,</w:t>
            </w:r>
            <w:r w:rsidRPr="00FA6E17">
              <w:rPr>
                <w:rFonts w:eastAsia="Calibri"/>
                <w:sz w:val="22"/>
                <w:szCs w:val="22"/>
              </w:rPr>
              <w:t xml:space="preserve"> Wydawnictwo Naukowe PWN, </w:t>
            </w:r>
            <w:r w:rsidR="00FA6E17" w:rsidRPr="00FA6E17">
              <w:rPr>
                <w:rFonts w:eastAsia="Calibri"/>
                <w:sz w:val="22"/>
                <w:szCs w:val="22"/>
              </w:rPr>
              <w:t xml:space="preserve">Warszawa </w:t>
            </w:r>
            <w:r w:rsidR="00FA6E17">
              <w:rPr>
                <w:rFonts w:eastAsia="Calibri"/>
                <w:sz w:val="22"/>
                <w:szCs w:val="22"/>
              </w:rPr>
              <w:t xml:space="preserve">2009, s. </w:t>
            </w:r>
            <w:r w:rsidR="00FA6E17" w:rsidRPr="00FA6E17">
              <w:rPr>
                <w:rFonts w:eastAsia="Calibri"/>
                <w:sz w:val="22"/>
                <w:szCs w:val="22"/>
              </w:rPr>
              <w:t>19-76</w:t>
            </w:r>
            <w:r w:rsidR="00FA6E17">
              <w:rPr>
                <w:rFonts w:eastAsia="Calibri"/>
                <w:sz w:val="22"/>
                <w:szCs w:val="22"/>
              </w:rPr>
              <w:t>.</w:t>
            </w:r>
          </w:p>
          <w:p w:rsidR="00A43DB8" w:rsidRPr="00A43DB8" w:rsidRDefault="00A43DB8" w:rsidP="00A43DB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40" w:hanging="357"/>
              <w:rPr>
                <w:rFonts w:ascii="Times New Roman" w:hAnsi="Times New Roman"/>
              </w:rPr>
            </w:pPr>
            <w:r w:rsidRPr="00A43DB8">
              <w:rPr>
                <w:rFonts w:ascii="Times New Roman" w:hAnsi="Times New Roman"/>
              </w:rPr>
              <w:t xml:space="preserve">Hockey J., </w:t>
            </w:r>
            <w:r w:rsidRPr="00A43DB8">
              <w:rPr>
                <w:rFonts w:ascii="Times New Roman" w:hAnsi="Times New Roman"/>
                <w:i/>
              </w:rPr>
              <w:t>Art and Design Practice-Based Research Degree Supervision</w:t>
            </w:r>
            <w:r w:rsidRPr="00A43DB8">
              <w:rPr>
                <w:rFonts w:ascii="Times New Roman" w:hAnsi="Times New Roman"/>
              </w:rPr>
              <w:t>, „</w:t>
            </w:r>
            <w:r w:rsidRPr="00A43DB8">
              <w:rPr>
                <w:rFonts w:ascii="Times New Roman" w:hAnsi="Times New Roman"/>
                <w:iCs/>
              </w:rPr>
              <w:t>Arts &amp; Humanities in Higher Education”,</w:t>
            </w:r>
            <w:r w:rsidRPr="00A43DB8">
              <w:rPr>
                <w:rFonts w:ascii="Times New Roman" w:hAnsi="Times New Roman"/>
              </w:rPr>
              <w:t xml:space="preserve"> vol 2(2), s. 173–185.</w:t>
            </w:r>
          </w:p>
          <w:p w:rsidR="00AB3D0F" w:rsidRPr="00D506A9" w:rsidRDefault="001D0740" w:rsidP="00A43DB8">
            <w:pPr>
              <w:numPr>
                <w:ilvl w:val="0"/>
                <w:numId w:val="38"/>
              </w:numPr>
              <w:ind w:left="35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Kosińska M.</w:t>
            </w:r>
            <w:r w:rsidR="00AB3D0F">
              <w:rPr>
                <w:rFonts w:eastAsia="Calibri"/>
                <w:sz w:val="22"/>
                <w:szCs w:val="22"/>
              </w:rPr>
              <w:t xml:space="preserve">, </w:t>
            </w:r>
            <w:r w:rsidR="00202479">
              <w:rPr>
                <w:rFonts w:eastAsia="Calibri"/>
                <w:i/>
                <w:sz w:val="22"/>
                <w:szCs w:val="22"/>
              </w:rPr>
              <w:t>Między autonomią a epifanią. Art</w:t>
            </w:r>
            <w:r w:rsidR="00AB3D0F" w:rsidRPr="008803B4">
              <w:rPr>
                <w:rFonts w:eastAsia="Calibri"/>
                <w:i/>
                <w:sz w:val="22"/>
                <w:szCs w:val="22"/>
              </w:rPr>
              <w:t xml:space="preserve"> based research, badania jakościowe i teoria sztuki</w:t>
            </w:r>
            <w:r w:rsidR="00AB3D0F">
              <w:rPr>
                <w:rFonts w:eastAsia="Calibri"/>
                <w:sz w:val="22"/>
                <w:szCs w:val="22"/>
              </w:rPr>
              <w:t xml:space="preserve">, </w:t>
            </w:r>
            <w:r w:rsidR="008803B4">
              <w:rPr>
                <w:color w:val="000000"/>
                <w:sz w:val="22"/>
                <w:szCs w:val="22"/>
                <w:shd w:val="clear" w:color="auto" w:fill="FFFFFF"/>
              </w:rPr>
              <w:t>„Sztuka i Dokumentacja”, nr 14, 2016, s. 12-27.</w:t>
            </w:r>
          </w:p>
          <w:p w:rsidR="00FA6E17" w:rsidRPr="00FA6E17" w:rsidRDefault="00FA6E17" w:rsidP="00A43DB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5"/>
              <w:rPr>
                <w:rFonts w:eastAsia="Calibri"/>
                <w:sz w:val="22"/>
                <w:szCs w:val="22"/>
                <w:lang w:eastAsia="en-US"/>
              </w:rPr>
            </w:pPr>
            <w:r w:rsidRPr="00FA6E17">
              <w:rPr>
                <w:rFonts w:eastAsia="Calibri"/>
                <w:i/>
                <w:iCs/>
                <w:sz w:val="22"/>
                <w:szCs w:val="22"/>
              </w:rPr>
              <w:t>Metody badań jakościowych</w:t>
            </w:r>
            <w:r>
              <w:rPr>
                <w:rFonts w:eastAsia="Calibri"/>
                <w:iCs/>
                <w:sz w:val="22"/>
                <w:szCs w:val="22"/>
              </w:rPr>
              <w:t>,</w:t>
            </w:r>
            <w:r w:rsidRPr="00FA6E17">
              <w:rPr>
                <w:rFonts w:eastAsia="Calibri"/>
                <w:i/>
                <w:iCs/>
                <w:sz w:val="22"/>
                <w:szCs w:val="22"/>
              </w:rPr>
              <w:t xml:space="preserve"> Tom 1</w:t>
            </w:r>
            <w:r w:rsidR="00CA4654">
              <w:rPr>
                <w:rFonts w:eastAsia="Calibri"/>
                <w:i/>
                <w:iCs/>
                <w:sz w:val="22"/>
                <w:szCs w:val="22"/>
              </w:rPr>
              <w:t>-2</w:t>
            </w:r>
            <w:r w:rsidRPr="00FA6E17">
              <w:rPr>
                <w:rFonts w:eastAsia="Calibri"/>
                <w:sz w:val="22"/>
                <w:szCs w:val="22"/>
              </w:rPr>
              <w:t>, red. N.K. Denzin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FA6E17">
              <w:rPr>
                <w:rFonts w:eastAsia="Calibri"/>
                <w:sz w:val="22"/>
                <w:szCs w:val="22"/>
              </w:rPr>
              <w:t xml:space="preserve"> Y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FA6E17">
              <w:rPr>
                <w:rFonts w:eastAsia="Calibri"/>
                <w:sz w:val="22"/>
                <w:szCs w:val="22"/>
              </w:rPr>
              <w:t xml:space="preserve">S. Lincoln, Wydawnictwo Naukowe PWN, </w:t>
            </w:r>
            <w:r>
              <w:rPr>
                <w:rFonts w:eastAsia="Calibri"/>
                <w:sz w:val="22"/>
                <w:szCs w:val="22"/>
              </w:rPr>
              <w:t xml:space="preserve">Warszawa </w:t>
            </w:r>
            <w:r w:rsidRPr="00FA6E17">
              <w:rPr>
                <w:rFonts w:eastAsia="Calibri"/>
                <w:sz w:val="22"/>
                <w:szCs w:val="22"/>
              </w:rPr>
              <w:t>2009</w:t>
            </w:r>
            <w:r w:rsidR="00CA4654">
              <w:rPr>
                <w:rFonts w:eastAsia="Calibri"/>
                <w:sz w:val="22"/>
                <w:szCs w:val="22"/>
              </w:rPr>
              <w:t>/2020</w:t>
            </w:r>
            <w:r w:rsidRPr="00FA6E17">
              <w:rPr>
                <w:rFonts w:eastAsia="Calibri"/>
                <w:sz w:val="22"/>
                <w:szCs w:val="22"/>
              </w:rPr>
              <w:t>.</w:t>
            </w:r>
          </w:p>
          <w:p w:rsidR="008803B4" w:rsidRDefault="008803B4" w:rsidP="00A43DB8">
            <w:pPr>
              <w:numPr>
                <w:ilvl w:val="0"/>
                <w:numId w:val="38"/>
              </w:numPr>
              <w:ind w:left="355"/>
              <w:rPr>
                <w:rFonts w:eastAsia="Calibri"/>
                <w:sz w:val="22"/>
                <w:szCs w:val="22"/>
                <w:lang w:eastAsia="en-US"/>
              </w:rPr>
            </w:pPr>
            <w:r w:rsidRPr="008803B4">
              <w:rPr>
                <w:rFonts w:eastAsia="Calibri"/>
                <w:sz w:val="22"/>
                <w:szCs w:val="22"/>
              </w:rPr>
              <w:t xml:space="preserve">Nycz R., </w:t>
            </w:r>
            <w:r w:rsidRPr="008803B4">
              <w:rPr>
                <w:rFonts w:eastAsia="Calibri"/>
                <w:i/>
                <w:sz w:val="22"/>
                <w:szCs w:val="22"/>
              </w:rPr>
              <w:t xml:space="preserve">Nowa humanistyka </w:t>
            </w:r>
            <w:r w:rsidRPr="008803B4">
              <w:rPr>
                <w:bCs/>
                <w:i/>
                <w:sz w:val="22"/>
                <w:szCs w:val="22"/>
              </w:rPr>
              <w:t>w Polsce: kilka bardzo subiektywnych obserwacji, koniektur, refutacji</w:t>
            </w:r>
            <w:r>
              <w:rPr>
                <w:bCs/>
                <w:sz w:val="22"/>
                <w:szCs w:val="22"/>
              </w:rPr>
              <w:t xml:space="preserve">, „Teksty drugie”, </w:t>
            </w:r>
            <w:r w:rsidR="00FA6E17">
              <w:rPr>
                <w:bCs/>
                <w:sz w:val="22"/>
                <w:szCs w:val="22"/>
              </w:rPr>
              <w:t>nr 1, 2017, s. 18-40.</w:t>
            </w:r>
          </w:p>
          <w:p w:rsidR="008803B4" w:rsidRPr="00CA4654" w:rsidRDefault="00FA6E17" w:rsidP="00A43DB8">
            <w:pPr>
              <w:numPr>
                <w:ilvl w:val="0"/>
                <w:numId w:val="38"/>
              </w:numPr>
              <w:ind w:left="355"/>
              <w:rPr>
                <w:rFonts w:eastAsia="Calibri"/>
                <w:sz w:val="22"/>
                <w:szCs w:val="22"/>
                <w:lang w:eastAsia="en-US"/>
              </w:rPr>
            </w:pPr>
            <w:r w:rsidRPr="00FA6E17">
              <w:rPr>
                <w:rFonts w:eastAsia="Calibri"/>
                <w:i/>
                <w:sz w:val="22"/>
                <w:szCs w:val="22"/>
                <w:lang w:eastAsia="en-US"/>
              </w:rPr>
              <w:t xml:space="preserve">Performowanie relacji. </w:t>
            </w:r>
            <w:r w:rsidR="008803B4" w:rsidRPr="00FA6E17">
              <w:rPr>
                <w:rFonts w:eastAsia="Calibri"/>
                <w:i/>
                <w:sz w:val="22"/>
                <w:szCs w:val="22"/>
                <w:lang w:eastAsia="en-US"/>
              </w:rPr>
              <w:t>Transdyscyplinarność współczesnych działań artystycznych</w:t>
            </w:r>
            <w:r w:rsidR="008803B4">
              <w:rPr>
                <w:rFonts w:eastAsia="Calibri"/>
                <w:sz w:val="22"/>
                <w:szCs w:val="22"/>
                <w:lang w:eastAsia="en-US"/>
              </w:rPr>
              <w:t xml:space="preserve">, red. Ł. Guzek, T. Załuski, </w:t>
            </w:r>
            <w:r w:rsidR="008803B4">
              <w:rPr>
                <w:color w:val="000000"/>
                <w:sz w:val="22"/>
                <w:szCs w:val="22"/>
                <w:shd w:val="clear" w:color="auto" w:fill="FFFFFF"/>
              </w:rPr>
              <w:t>„Sztuka i Dokumentacja”, nr 14, 2016, s. 11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4-174.</w:t>
            </w:r>
          </w:p>
          <w:p w:rsidR="00393437" w:rsidRPr="000957BA" w:rsidRDefault="00A43DB8" w:rsidP="00A43DB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41"/>
            </w:pPr>
            <w:r w:rsidRPr="00A43DB8">
              <w:rPr>
                <w:rFonts w:ascii="Times New Roman" w:hAnsi="Times New Roman"/>
              </w:rPr>
              <w:t>Scrivener, S.A.R</w:t>
            </w:r>
            <w:r w:rsidR="000957BA">
              <w:rPr>
                <w:rFonts w:ascii="Times New Roman" w:hAnsi="Times New Roman"/>
              </w:rPr>
              <w:t>.,</w:t>
            </w:r>
            <w:r w:rsidRPr="00A43DB8">
              <w:rPr>
                <w:rFonts w:ascii="Times New Roman" w:hAnsi="Times New Roman"/>
              </w:rPr>
              <w:t xml:space="preserve"> </w:t>
            </w:r>
            <w:r w:rsidRPr="000957BA">
              <w:rPr>
                <w:rFonts w:ascii="Times New Roman" w:hAnsi="Times New Roman"/>
                <w:i/>
              </w:rPr>
              <w:t>The Art Object Does Not Embody a Form of Knowledge</w:t>
            </w:r>
            <w:r w:rsidRPr="00A43DB8">
              <w:rPr>
                <w:rFonts w:ascii="Times New Roman" w:hAnsi="Times New Roman"/>
              </w:rPr>
              <w:t>, „</w:t>
            </w:r>
            <w:r w:rsidRPr="00A43DB8">
              <w:rPr>
                <w:rFonts w:ascii="Times New Roman" w:hAnsi="Times New Roman"/>
                <w:iCs/>
              </w:rPr>
              <w:t>Working Papers in Art and Design”</w:t>
            </w:r>
            <w:r w:rsidRPr="00A43DB8">
              <w:rPr>
                <w:rFonts w:ascii="Times New Roman" w:hAnsi="Times New Roman"/>
              </w:rPr>
              <w:t xml:space="preserve">, </w:t>
            </w:r>
            <w:r w:rsidR="000957BA" w:rsidRPr="00A43DB8">
              <w:rPr>
                <w:rFonts w:ascii="Times New Roman" w:hAnsi="Times New Roman"/>
              </w:rPr>
              <w:t>2002</w:t>
            </w:r>
            <w:r w:rsidR="000957BA">
              <w:rPr>
                <w:rFonts w:ascii="Times New Roman" w:hAnsi="Times New Roman"/>
              </w:rPr>
              <w:t>,</w:t>
            </w:r>
            <w:r w:rsidR="000957BA" w:rsidRPr="00A43DB8">
              <w:rPr>
                <w:rFonts w:ascii="Times New Roman" w:hAnsi="Times New Roman"/>
              </w:rPr>
              <w:t xml:space="preserve"> </w:t>
            </w:r>
            <w:r w:rsidR="000957BA" w:rsidRPr="000957BA">
              <w:rPr>
                <w:rFonts w:ascii="Times New Roman" w:hAnsi="Times New Roman"/>
              </w:rPr>
              <w:t>http://www.herts.ac.uk/artdes1/research/papers/wpades/vol2/scrivenerfull.htm</w:t>
            </w:r>
          </w:p>
          <w:p w:rsidR="000957BA" w:rsidRPr="00B37EC6" w:rsidRDefault="000957BA" w:rsidP="000957BA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41"/>
            </w:pPr>
            <w:r w:rsidRPr="000957BA">
              <w:rPr>
                <w:rFonts w:ascii="Times New Roman" w:hAnsi="Times New Roman"/>
              </w:rPr>
              <w:t>Swartz, R.J. (</w:t>
            </w:r>
            <w:r>
              <w:rPr>
                <w:rFonts w:ascii="Times New Roman" w:hAnsi="Times New Roman"/>
              </w:rPr>
              <w:t>r</w:t>
            </w:r>
            <w:r w:rsidRPr="000957BA">
              <w:rPr>
                <w:rFonts w:ascii="Times New Roman" w:hAnsi="Times New Roman"/>
              </w:rPr>
              <w:t>ed.)</w:t>
            </w:r>
            <w:r>
              <w:rPr>
                <w:rFonts w:ascii="Times New Roman" w:hAnsi="Times New Roman"/>
              </w:rPr>
              <w:t>,</w:t>
            </w:r>
            <w:r w:rsidRPr="000957BA">
              <w:rPr>
                <w:rFonts w:ascii="Times New Roman" w:hAnsi="Times New Roman"/>
              </w:rPr>
              <w:t xml:space="preserve"> </w:t>
            </w:r>
            <w:r w:rsidRPr="000957BA">
              <w:rPr>
                <w:rFonts w:ascii="Times New Roman" w:hAnsi="Times New Roman"/>
                <w:i/>
                <w:iCs/>
              </w:rPr>
              <w:t>Perceiving, Sensing and Knowing</w:t>
            </w:r>
            <w:r w:rsidRPr="000957BA">
              <w:rPr>
                <w:rFonts w:ascii="Times New Roman" w:hAnsi="Times New Roman"/>
              </w:rPr>
              <w:t>. Doubleday, New York</w:t>
            </w:r>
            <w:r>
              <w:rPr>
                <w:rFonts w:ascii="Times New Roman" w:hAnsi="Times New Roman"/>
              </w:rPr>
              <w:t xml:space="preserve"> </w:t>
            </w:r>
            <w:r w:rsidRPr="000957BA">
              <w:rPr>
                <w:rFonts w:ascii="Times New Roman" w:hAnsi="Times New Roman"/>
              </w:rPr>
              <w:t>1965</w:t>
            </w:r>
            <w:r>
              <w:rPr>
                <w:rFonts w:ascii="Times New Roman" w:hAnsi="Times New Roman"/>
              </w:rPr>
              <w:t xml:space="preserve">, </w:t>
            </w:r>
            <w:r w:rsidRPr="000957BA">
              <w:rPr>
                <w:rFonts w:ascii="Times New Roman" w:hAnsi="Times New Roman"/>
              </w:rPr>
              <w:t>UTS (2006). Doctor of Philosophy, University of Technology, Sydney</w:t>
            </w:r>
            <w:r>
              <w:rPr>
                <w:rFonts w:ascii="Times New Roman" w:hAnsi="Times New Roman"/>
              </w:rPr>
              <w:t>,</w:t>
            </w:r>
            <w:r w:rsidRPr="000957BA">
              <w:rPr>
                <w:rFonts w:ascii="Times New Roman" w:hAnsi="Times New Roman"/>
              </w:rPr>
              <w:t>http://www.handbook.uts.edu.au/it/pg/c02029.html</w:t>
            </w:r>
          </w:p>
        </w:tc>
      </w:tr>
    </w:tbl>
    <w:p w:rsidR="00DB2E54" w:rsidRDefault="00DB2E54">
      <w:pPr>
        <w:rPr>
          <w:b/>
          <w:bCs/>
        </w:rPr>
      </w:pPr>
    </w:p>
    <w:p w:rsidR="00DB2E54" w:rsidRDefault="00DB2E54">
      <w:pPr>
        <w:rPr>
          <w:b/>
          <w:bCs/>
        </w:rPr>
      </w:pPr>
    </w:p>
    <w:p w:rsid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:rsidR="00A27361" w:rsidRPr="00A27361" w:rsidRDefault="00A27361" w:rsidP="00A27361">
      <w:r w:rsidRPr="003322C2">
        <w:t xml:space="preserve">* niepotrzebne efekty proszę wykasować i  proszę uzupełnić w tabelce: </w:t>
      </w:r>
      <w:r w:rsidRPr="003322C2">
        <w:rPr>
          <w:lang w:eastAsia="en-US"/>
        </w:rPr>
        <w:t>Formy weryfikacji osiągnięcia efektów uczenia się w ramach przedmiotu</w:t>
      </w:r>
    </w:p>
    <w:p w:rsidR="00A27361" w:rsidRPr="00E72B49" w:rsidRDefault="00A27361">
      <w:pPr>
        <w:rPr>
          <w:b/>
          <w:bCs/>
        </w:rPr>
      </w:pPr>
    </w:p>
    <w:p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2"/>
        <w:gridCol w:w="3895"/>
        <w:gridCol w:w="4329"/>
      </w:tblGrid>
      <w:tr w:rsidR="00337FB5" w:rsidRPr="0038320A" w:rsidTr="00E72B49"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Opis efektu uczenia się w Szkole Doktorskiej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Formy weryfikacji osiągnięcia efektów uczenia się 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 ramach przedmiotu</w:t>
            </w:r>
          </w:p>
        </w:tc>
      </w:tr>
      <w:tr w:rsidR="00337FB5" w:rsidRPr="0038320A" w:rsidTr="00E72B49">
        <w:trPr>
          <w:trHeight w:val="1052"/>
        </w:trPr>
        <w:tc>
          <w:tcPr>
            <w:tcW w:w="1132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W1</w:t>
            </w:r>
          </w:p>
        </w:tc>
        <w:tc>
          <w:tcPr>
            <w:tcW w:w="3895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– w stopniu umożliwiającym rewizję istniejących paradygmatów – światowy dorobek w danej dziedzinie, obejmujący podstawy teoretyczne i zagadnienia ogólne oraz wybrane zagadnienia szczegółowe właściwe dla dyscypliny realizowanej w ramach szkoły</w:t>
            </w:r>
          </w:p>
        </w:tc>
        <w:tc>
          <w:tcPr>
            <w:tcW w:w="4329" w:type="dxa"/>
            <w:shd w:val="clear" w:color="auto" w:fill="auto"/>
          </w:tcPr>
          <w:p w:rsidR="00337FB5" w:rsidRPr="00E72B49" w:rsidRDefault="00D506A9" w:rsidP="000957BA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Egzamin </w:t>
            </w:r>
            <w:r w:rsidR="000957BA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ustny</w:t>
            </w:r>
          </w:p>
        </w:tc>
      </w:tr>
      <w:tr w:rsidR="00337FB5" w:rsidRPr="0038320A" w:rsidTr="00E72B49">
        <w:tc>
          <w:tcPr>
            <w:tcW w:w="1132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3895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  <w:shd w:val="clear" w:color="auto" w:fill="auto"/>
          </w:tcPr>
          <w:p w:rsidR="00337FB5" w:rsidRPr="00E72B49" w:rsidRDefault="000957BA" w:rsidP="000957BA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Egzamin ustny</w:t>
            </w:r>
          </w:p>
        </w:tc>
      </w:tr>
      <w:tr w:rsidR="00337FB5" w:rsidRPr="0038320A" w:rsidTr="00E72B49">
        <w:tc>
          <w:tcPr>
            <w:tcW w:w="1132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3895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metodologię badań w danej dziedzinie</w:t>
            </w:r>
          </w:p>
        </w:tc>
        <w:tc>
          <w:tcPr>
            <w:tcW w:w="4329" w:type="dxa"/>
            <w:shd w:val="clear" w:color="auto" w:fill="auto"/>
          </w:tcPr>
          <w:p w:rsidR="00337FB5" w:rsidRPr="00E72B49" w:rsidRDefault="000957BA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Egzamin ustny</w:t>
            </w:r>
          </w:p>
        </w:tc>
      </w:tr>
      <w:tr w:rsidR="000957BA" w:rsidRPr="0038320A" w:rsidTr="00E72B49">
        <w:tc>
          <w:tcPr>
            <w:tcW w:w="1132" w:type="dxa"/>
            <w:shd w:val="clear" w:color="auto" w:fill="auto"/>
          </w:tcPr>
          <w:p w:rsidR="000957BA" w:rsidRPr="00E72B49" w:rsidRDefault="000957BA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</w:t>
            </w:r>
          </w:p>
        </w:tc>
        <w:tc>
          <w:tcPr>
            <w:tcW w:w="3895" w:type="dxa"/>
            <w:shd w:val="clear" w:color="auto" w:fill="auto"/>
          </w:tcPr>
          <w:p w:rsidR="000957BA" w:rsidRPr="00E72B49" w:rsidRDefault="000957BA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wiedzę z różnych dziedzin nauki i sztuki, formułowania i innowacyjnego rozwiązywania złożonych problemów lub wykonywania zadań o charakterze badawczym lub artystycznym</w:t>
            </w:r>
          </w:p>
        </w:tc>
        <w:tc>
          <w:tcPr>
            <w:tcW w:w="4329" w:type="dxa"/>
            <w:shd w:val="clear" w:color="auto" w:fill="auto"/>
          </w:tcPr>
          <w:p w:rsidR="000957BA" w:rsidRDefault="000957BA">
            <w:r w:rsidRPr="009607A1">
              <w:rPr>
                <w:lang w:eastAsia="en-US"/>
              </w:rPr>
              <w:t>Egzamin ustny</w:t>
            </w:r>
          </w:p>
        </w:tc>
      </w:tr>
      <w:tr w:rsidR="00337FB5" w:rsidRPr="0038320A" w:rsidTr="00E72B49">
        <w:tc>
          <w:tcPr>
            <w:tcW w:w="1132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U2</w:t>
            </w:r>
          </w:p>
        </w:tc>
        <w:tc>
          <w:tcPr>
            <w:tcW w:w="3895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wykorzystywać w pracy badawczej / twórczej wiedzę metodologiczną, a w szczególności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definiować cel i przedmiot badań, formułować hipotezę badawczą lub artystyczną, rozwijać metody, techniki i narzędzia badawcze lub artystyczne oraz twórczo je stosować, wnioskować na podstawie wyników badań /działań artystycznych</w:t>
            </w:r>
          </w:p>
        </w:tc>
        <w:tc>
          <w:tcPr>
            <w:tcW w:w="4329" w:type="dxa"/>
            <w:shd w:val="clear" w:color="auto" w:fill="auto"/>
          </w:tcPr>
          <w:p w:rsidR="00337FB5" w:rsidRPr="00E72B49" w:rsidRDefault="003322C2" w:rsidP="000957BA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SimSun"/>
                <w:sz w:val="24"/>
                <w:szCs w:val="24"/>
              </w:rPr>
              <w:lastRenderedPageBreak/>
              <w:t xml:space="preserve">Dyskusja nad tekstami źródłowymi oraz prezentacja projektu doktoratu </w:t>
            </w:r>
          </w:p>
        </w:tc>
      </w:tr>
      <w:tr w:rsidR="00337FB5" w:rsidRPr="0038320A" w:rsidTr="00E72B49">
        <w:tc>
          <w:tcPr>
            <w:tcW w:w="1132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U3</w:t>
            </w:r>
          </w:p>
        </w:tc>
        <w:tc>
          <w:tcPr>
            <w:tcW w:w="3895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wykorzystując posiadaną wiedzę, dokonywać krytycznej analizy i oceny rezultatów badań, działalności eksperckiej i innych prac o charakterze twórczym i ich wkładu w rozwój wiedzy, kultury i sztuki </w:t>
            </w:r>
          </w:p>
        </w:tc>
        <w:tc>
          <w:tcPr>
            <w:tcW w:w="4329" w:type="dxa"/>
            <w:shd w:val="clear" w:color="auto" w:fill="auto"/>
          </w:tcPr>
          <w:p w:rsidR="00337FB5" w:rsidRPr="00E72B49" w:rsidRDefault="003322C2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 w:cs="SimSun"/>
                <w:sz w:val="24"/>
                <w:szCs w:val="24"/>
              </w:rPr>
              <w:t>Dyskusja nad tekstami źródłowymi</w:t>
            </w:r>
          </w:p>
        </w:tc>
      </w:tr>
      <w:tr w:rsidR="00337FB5" w:rsidRPr="0038320A" w:rsidTr="00E72B49">
        <w:tc>
          <w:tcPr>
            <w:tcW w:w="1132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3895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329" w:type="dxa"/>
            <w:shd w:val="clear" w:color="auto" w:fill="auto"/>
          </w:tcPr>
          <w:p w:rsidR="00337FB5" w:rsidRPr="00E72B49" w:rsidRDefault="003322C2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SimSun"/>
                <w:sz w:val="24"/>
                <w:szCs w:val="24"/>
              </w:rPr>
              <w:t>Dyskusja nad tekstami źródłowymi</w:t>
            </w:r>
          </w:p>
        </w:tc>
      </w:tr>
      <w:tr w:rsidR="00337FB5" w:rsidRPr="0038320A" w:rsidTr="00E72B49">
        <w:tc>
          <w:tcPr>
            <w:tcW w:w="1132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K2</w:t>
            </w:r>
          </w:p>
        </w:tc>
        <w:tc>
          <w:tcPr>
            <w:tcW w:w="3895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uznawania znaczenia wiedzy / sztuki w rozwiązywaniu problemów teoretycznych i praktycznych</w:t>
            </w:r>
          </w:p>
        </w:tc>
        <w:tc>
          <w:tcPr>
            <w:tcW w:w="4329" w:type="dxa"/>
            <w:shd w:val="clear" w:color="auto" w:fill="auto"/>
          </w:tcPr>
          <w:p w:rsidR="00337FB5" w:rsidRPr="00E72B49" w:rsidRDefault="003322C2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SimSun"/>
                <w:sz w:val="24"/>
                <w:szCs w:val="24"/>
              </w:rPr>
              <w:t>Dyskusja nad tekstami źródłowymi</w:t>
            </w:r>
          </w:p>
        </w:tc>
      </w:tr>
      <w:tr w:rsidR="00337FB5" w:rsidRPr="0038320A" w:rsidTr="00E72B49">
        <w:tc>
          <w:tcPr>
            <w:tcW w:w="1132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K5</w:t>
            </w:r>
          </w:p>
        </w:tc>
        <w:tc>
          <w:tcPr>
            <w:tcW w:w="3895" w:type="dxa"/>
            <w:shd w:val="clear" w:color="auto" w:fill="auto"/>
          </w:tcPr>
          <w:p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jest gotów do podtrzymania i rozwijania etosu środowisk badawczych lub twórczych, w tym prowadzenia badań w sposób niezależny, respektowania zasady publicznej własności wyników badań naukowych i pracy twórczej z uwzględnieniem zasad ochrony własności intelektualnej i twórczej </w:t>
            </w:r>
          </w:p>
        </w:tc>
        <w:tc>
          <w:tcPr>
            <w:tcW w:w="4329" w:type="dxa"/>
            <w:shd w:val="clear" w:color="auto" w:fill="auto"/>
          </w:tcPr>
          <w:p w:rsidR="00337FB5" w:rsidRPr="00E72B49" w:rsidRDefault="003322C2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 w:cs="SimSun"/>
                <w:sz w:val="24"/>
                <w:szCs w:val="24"/>
              </w:rPr>
              <w:t>Dyskusja nad tekstami źródłowymi</w:t>
            </w:r>
          </w:p>
        </w:tc>
      </w:tr>
    </w:tbl>
    <w:p w:rsidR="00E72B49" w:rsidRDefault="00E72B49" w:rsidP="00E72B49"/>
    <w:p w:rsidR="005B3499" w:rsidRDefault="005B3499" w:rsidP="00E72B49"/>
    <w:p w:rsidR="005B3499" w:rsidRDefault="005B3499" w:rsidP="00E72B49"/>
    <w:p w:rsidR="00E72B49" w:rsidRDefault="00E72B49" w:rsidP="00E72B49"/>
    <w:p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:rsidR="00E72B49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:rsidR="005B3499" w:rsidRDefault="005B3499" w:rsidP="00E72B49">
      <w:pPr>
        <w:rPr>
          <w:sz w:val="16"/>
          <w:szCs w:val="22"/>
        </w:rPr>
      </w:pPr>
    </w:p>
    <w:p w:rsidR="005B3499" w:rsidRDefault="005B3499" w:rsidP="00E72B49">
      <w:pPr>
        <w:rPr>
          <w:sz w:val="16"/>
          <w:szCs w:val="22"/>
        </w:rPr>
      </w:pPr>
    </w:p>
    <w:p w:rsidR="005B3499" w:rsidRDefault="005B3499" w:rsidP="00E72B49">
      <w:pPr>
        <w:rPr>
          <w:sz w:val="16"/>
          <w:szCs w:val="22"/>
        </w:rPr>
      </w:pPr>
    </w:p>
    <w:p w:rsidR="005B3499" w:rsidRDefault="005B3499" w:rsidP="00E72B49">
      <w:pPr>
        <w:rPr>
          <w:sz w:val="16"/>
          <w:szCs w:val="22"/>
        </w:rPr>
      </w:pPr>
    </w:p>
    <w:p w:rsidR="005B3499" w:rsidRPr="00B37EC6" w:rsidRDefault="005B3499" w:rsidP="00E72B49">
      <w:pPr>
        <w:rPr>
          <w:sz w:val="16"/>
          <w:szCs w:val="22"/>
        </w:rPr>
      </w:pPr>
    </w:p>
    <w:p w:rsidR="00E72B49" w:rsidRPr="00B37EC6" w:rsidRDefault="00E72B49" w:rsidP="00E72B49">
      <w:pPr>
        <w:rPr>
          <w:sz w:val="16"/>
          <w:szCs w:val="22"/>
        </w:rPr>
      </w:pPr>
    </w:p>
    <w:p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 w:rsidSect="00870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rat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14876A3"/>
    <w:multiLevelType w:val="hybridMultilevel"/>
    <w:tmpl w:val="B832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CE71FE"/>
    <w:multiLevelType w:val="hybridMultilevel"/>
    <w:tmpl w:val="B986F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2"/>
  </w:num>
  <w:num w:numId="5">
    <w:abstractNumId w:val="35"/>
  </w:num>
  <w:num w:numId="6">
    <w:abstractNumId w:val="36"/>
  </w:num>
  <w:num w:numId="7">
    <w:abstractNumId w:val="22"/>
  </w:num>
  <w:num w:numId="8">
    <w:abstractNumId w:val="29"/>
  </w:num>
  <w:num w:numId="9">
    <w:abstractNumId w:val="27"/>
  </w:num>
  <w:num w:numId="10">
    <w:abstractNumId w:val="30"/>
  </w:num>
  <w:num w:numId="11">
    <w:abstractNumId w:val="28"/>
  </w:num>
  <w:num w:numId="12">
    <w:abstractNumId w:val="38"/>
  </w:num>
  <w:num w:numId="13">
    <w:abstractNumId w:val="25"/>
  </w:num>
  <w:num w:numId="14">
    <w:abstractNumId w:val="1"/>
  </w:num>
  <w:num w:numId="15">
    <w:abstractNumId w:val="7"/>
  </w:num>
  <w:num w:numId="16">
    <w:abstractNumId w:val="24"/>
  </w:num>
  <w:num w:numId="17">
    <w:abstractNumId w:val="14"/>
  </w:num>
  <w:num w:numId="18">
    <w:abstractNumId w:val="9"/>
  </w:num>
  <w:num w:numId="19">
    <w:abstractNumId w:val="10"/>
  </w:num>
  <w:num w:numId="20">
    <w:abstractNumId w:val="19"/>
  </w:num>
  <w:num w:numId="21">
    <w:abstractNumId w:val="13"/>
  </w:num>
  <w:num w:numId="22">
    <w:abstractNumId w:val="17"/>
  </w:num>
  <w:num w:numId="23">
    <w:abstractNumId w:val="4"/>
  </w:num>
  <w:num w:numId="24">
    <w:abstractNumId w:val="20"/>
  </w:num>
  <w:num w:numId="25">
    <w:abstractNumId w:val="16"/>
  </w:num>
  <w:num w:numId="26">
    <w:abstractNumId w:val="8"/>
  </w:num>
  <w:num w:numId="27">
    <w:abstractNumId w:val="21"/>
  </w:num>
  <w:num w:numId="28">
    <w:abstractNumId w:val="6"/>
  </w:num>
  <w:num w:numId="29">
    <w:abstractNumId w:val="18"/>
  </w:num>
  <w:num w:numId="30">
    <w:abstractNumId w:val="12"/>
  </w:num>
  <w:num w:numId="31">
    <w:abstractNumId w:val="15"/>
  </w:num>
  <w:num w:numId="32">
    <w:abstractNumId w:val="2"/>
  </w:num>
  <w:num w:numId="33">
    <w:abstractNumId w:val="5"/>
  </w:num>
  <w:num w:numId="34">
    <w:abstractNumId w:val="11"/>
  </w:num>
  <w:num w:numId="35">
    <w:abstractNumId w:val="3"/>
  </w:num>
  <w:num w:numId="36">
    <w:abstractNumId w:val="0"/>
  </w:num>
  <w:num w:numId="37">
    <w:abstractNumId w:val="37"/>
  </w:num>
  <w:num w:numId="38">
    <w:abstractNumId w:val="34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56B2"/>
    <w:rsid w:val="00000A40"/>
    <w:rsid w:val="00037512"/>
    <w:rsid w:val="000406AD"/>
    <w:rsid w:val="000957BA"/>
    <w:rsid w:val="00097808"/>
    <w:rsid w:val="000B6D25"/>
    <w:rsid w:val="000F1BEC"/>
    <w:rsid w:val="001127EE"/>
    <w:rsid w:val="001464B8"/>
    <w:rsid w:val="001D0740"/>
    <w:rsid w:val="001D0958"/>
    <w:rsid w:val="00202479"/>
    <w:rsid w:val="00245A57"/>
    <w:rsid w:val="0028002A"/>
    <w:rsid w:val="002A2DEF"/>
    <w:rsid w:val="002D70DF"/>
    <w:rsid w:val="003322C2"/>
    <w:rsid w:val="00337FB5"/>
    <w:rsid w:val="00393437"/>
    <w:rsid w:val="003D3E63"/>
    <w:rsid w:val="003E57AC"/>
    <w:rsid w:val="003F76C5"/>
    <w:rsid w:val="00425099"/>
    <w:rsid w:val="004449CE"/>
    <w:rsid w:val="00470ADA"/>
    <w:rsid w:val="004D7EAF"/>
    <w:rsid w:val="00547181"/>
    <w:rsid w:val="00583047"/>
    <w:rsid w:val="005A6EBC"/>
    <w:rsid w:val="005B3499"/>
    <w:rsid w:val="005E6B57"/>
    <w:rsid w:val="006D6568"/>
    <w:rsid w:val="006F3539"/>
    <w:rsid w:val="007565D9"/>
    <w:rsid w:val="00782CF4"/>
    <w:rsid w:val="00855E1B"/>
    <w:rsid w:val="008701C4"/>
    <w:rsid w:val="008803B4"/>
    <w:rsid w:val="008932AB"/>
    <w:rsid w:val="008F2009"/>
    <w:rsid w:val="0093768D"/>
    <w:rsid w:val="009A6124"/>
    <w:rsid w:val="009C2DCF"/>
    <w:rsid w:val="009C480F"/>
    <w:rsid w:val="009F2461"/>
    <w:rsid w:val="00A26005"/>
    <w:rsid w:val="00A27361"/>
    <w:rsid w:val="00A43DB8"/>
    <w:rsid w:val="00A45BE4"/>
    <w:rsid w:val="00A5513D"/>
    <w:rsid w:val="00AB3D0F"/>
    <w:rsid w:val="00AD5D71"/>
    <w:rsid w:val="00AD5FB7"/>
    <w:rsid w:val="00AF13CE"/>
    <w:rsid w:val="00B22D61"/>
    <w:rsid w:val="00B37EC6"/>
    <w:rsid w:val="00B42A06"/>
    <w:rsid w:val="00B8291F"/>
    <w:rsid w:val="00B934D1"/>
    <w:rsid w:val="00C23D46"/>
    <w:rsid w:val="00C656B2"/>
    <w:rsid w:val="00C74279"/>
    <w:rsid w:val="00CA4654"/>
    <w:rsid w:val="00D06E93"/>
    <w:rsid w:val="00D506A9"/>
    <w:rsid w:val="00DB2E54"/>
    <w:rsid w:val="00E23DBF"/>
    <w:rsid w:val="00E72923"/>
    <w:rsid w:val="00E72B49"/>
    <w:rsid w:val="00EC6F19"/>
    <w:rsid w:val="00F14BEB"/>
    <w:rsid w:val="00F23E04"/>
    <w:rsid w:val="00F46059"/>
    <w:rsid w:val="00FA0363"/>
    <w:rsid w:val="00FA6E17"/>
    <w:rsid w:val="00FC01F6"/>
    <w:rsid w:val="00FD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3D0F"/>
    <w:pPr>
      <w:autoSpaceDE w:val="0"/>
      <w:autoSpaceDN w:val="0"/>
      <w:adjustRightInd w:val="0"/>
    </w:pPr>
    <w:rPr>
      <w:rFonts w:ascii="Marat Sans" w:hAnsi="Marat Sans" w:cs="Marat Sans"/>
      <w:color w:val="000000"/>
      <w:sz w:val="24"/>
      <w:szCs w:val="24"/>
    </w:rPr>
  </w:style>
  <w:style w:type="character" w:customStyle="1" w:styleId="cite-name-before">
    <w:name w:val="cite-name-before"/>
    <w:basedOn w:val="Domylnaczcionkaakapitu"/>
    <w:rsid w:val="00CA4654"/>
  </w:style>
  <w:style w:type="character" w:customStyle="1" w:styleId="cite-name-full">
    <w:name w:val="cite-name-full"/>
    <w:basedOn w:val="Domylnaczcionkaakapitu"/>
    <w:rsid w:val="00CA4654"/>
  </w:style>
  <w:style w:type="character" w:customStyle="1" w:styleId="cite-lastname">
    <w:name w:val="cite-lastname"/>
    <w:basedOn w:val="Domylnaczcionkaakapitu"/>
    <w:rsid w:val="00CA4654"/>
  </w:style>
  <w:style w:type="character" w:styleId="Hipercze">
    <w:name w:val="Hyperlink"/>
    <w:basedOn w:val="Domylnaczcionkaakapitu"/>
    <w:uiPriority w:val="99"/>
    <w:unhideWhenUsed/>
    <w:rsid w:val="000957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sest3</cp:lastModifiedBy>
  <cp:revision>3</cp:revision>
  <cp:lastPrinted>2020-04-01T11:13:00Z</cp:lastPrinted>
  <dcterms:created xsi:type="dcterms:W3CDTF">2020-11-19T21:47:00Z</dcterms:created>
  <dcterms:modified xsi:type="dcterms:W3CDTF">2020-11-20T11:53:00Z</dcterms:modified>
</cp:coreProperties>
</file>